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874" w:rsidRDefault="00FA2874">
      <w:pPr>
        <w:widowControl/>
        <w:jc w:val="center"/>
        <w:rPr>
          <w:b/>
        </w:rPr>
      </w:pPr>
      <w:r>
        <w:rPr>
          <w:b/>
        </w:rPr>
        <w:t>STATEMENT OF WORK</w:t>
      </w:r>
    </w:p>
    <w:p w:rsidR="00FA2874" w:rsidRDefault="00FA2874">
      <w:pPr>
        <w:widowControl/>
        <w:jc w:val="center"/>
        <w:rPr>
          <w:b/>
        </w:rPr>
      </w:pPr>
      <w:r>
        <w:rPr>
          <w:b/>
        </w:rPr>
        <w:t>FOR</w:t>
      </w:r>
    </w:p>
    <w:p w:rsidR="00255AEA" w:rsidRPr="00255AEA" w:rsidRDefault="00606616" w:rsidP="00255AEA">
      <w:pPr>
        <w:widowControl/>
        <w:jc w:val="center"/>
        <w:rPr>
          <w:b/>
          <w:sz w:val="28"/>
        </w:rPr>
      </w:pPr>
      <w:r>
        <w:rPr>
          <w:b/>
          <w:sz w:val="28"/>
        </w:rPr>
        <w:t>Fuel Rack Positioner Sensor</w:t>
      </w:r>
    </w:p>
    <w:p w:rsidR="001203E4" w:rsidRPr="00CC2668" w:rsidRDefault="00606616" w:rsidP="00255AEA">
      <w:pPr>
        <w:widowControl/>
        <w:jc w:val="center"/>
        <w:rPr>
          <w:b/>
        </w:rPr>
      </w:pPr>
      <w:r>
        <w:rPr>
          <w:b/>
        </w:rPr>
        <w:t>PURCHASE AND TRANSPORTATION</w:t>
      </w:r>
      <w:r w:rsidR="001203E4">
        <w:rPr>
          <w:b/>
        </w:rPr>
        <w:t xml:space="preserve"> SUPPORT</w:t>
      </w:r>
    </w:p>
    <w:p w:rsidR="00FA2874" w:rsidRDefault="00FA2874">
      <w:pPr>
        <w:widowControl/>
        <w:jc w:val="both"/>
        <w:rPr>
          <w:b/>
        </w:rPr>
      </w:pPr>
    </w:p>
    <w:p w:rsidR="00FA2874" w:rsidRDefault="00FA2874">
      <w:pPr>
        <w:widowControl/>
        <w:jc w:val="both"/>
        <w:rPr>
          <w:b/>
        </w:rPr>
      </w:pPr>
    </w:p>
    <w:p w:rsidR="001203E4" w:rsidRDefault="00FA2874" w:rsidP="00983B17">
      <w:pPr>
        <w:widowControl/>
        <w:tabs>
          <w:tab w:val="left" w:pos="1080"/>
        </w:tabs>
        <w:jc w:val="both"/>
      </w:pPr>
      <w:r>
        <w:rPr>
          <w:b/>
          <w:color w:val="000000"/>
        </w:rPr>
        <w:t xml:space="preserve">1.  </w:t>
      </w:r>
      <w:r w:rsidR="00983B17">
        <w:rPr>
          <w:b/>
        </w:rPr>
        <w:t>SCOPE OF WORK</w:t>
      </w:r>
      <w:r>
        <w:rPr>
          <w:b/>
        </w:rPr>
        <w:t xml:space="preserve">.  </w:t>
      </w:r>
      <w:r w:rsidR="00983B17" w:rsidRPr="00C95D38">
        <w:rPr>
          <w:szCs w:val="24"/>
        </w:rPr>
        <w:t>This Statement of Work (SOW) defin</w:t>
      </w:r>
      <w:r w:rsidR="00455032">
        <w:rPr>
          <w:szCs w:val="24"/>
        </w:rPr>
        <w:t xml:space="preserve">es the requirements for supply and delivery </w:t>
      </w:r>
      <w:r w:rsidR="00983B17" w:rsidRPr="00C95D38">
        <w:rPr>
          <w:szCs w:val="24"/>
        </w:rPr>
        <w:t>of a fully functional</w:t>
      </w:r>
      <w:r w:rsidR="00A77020" w:rsidRPr="00C95D38">
        <w:rPr>
          <w:szCs w:val="24"/>
        </w:rPr>
        <w:t xml:space="preserve"> </w:t>
      </w:r>
      <w:r w:rsidR="00455032">
        <w:rPr>
          <w:szCs w:val="24"/>
        </w:rPr>
        <w:t>Fuel Rack Positioner Sensor</w:t>
      </w:r>
      <w:r w:rsidR="00983B17" w:rsidRPr="00C95D38">
        <w:rPr>
          <w:szCs w:val="24"/>
        </w:rPr>
        <w:t>. The contractor shall provide the machine as new, from current production of the manufacturer and with Original Equipment Manufacturer (OEM) warranty.</w:t>
      </w:r>
      <w:r w:rsidR="00983B17">
        <w:t xml:space="preserve"> </w:t>
      </w:r>
    </w:p>
    <w:p w:rsidR="00983B17" w:rsidRDefault="00983B17" w:rsidP="00A8674E">
      <w:pPr>
        <w:widowControl/>
        <w:tabs>
          <w:tab w:val="left" w:pos="630"/>
          <w:tab w:val="left" w:pos="1080"/>
        </w:tabs>
        <w:jc w:val="both"/>
        <w:rPr>
          <w:b/>
        </w:rPr>
      </w:pPr>
    </w:p>
    <w:p w:rsidR="00FA2874" w:rsidRDefault="00FA2874" w:rsidP="00A8674E">
      <w:pPr>
        <w:widowControl/>
        <w:tabs>
          <w:tab w:val="left" w:pos="630"/>
          <w:tab w:val="left" w:pos="1080"/>
        </w:tabs>
        <w:jc w:val="both"/>
      </w:pPr>
      <w:r>
        <w:rPr>
          <w:b/>
        </w:rPr>
        <w:t>1.1</w:t>
      </w:r>
      <w:r w:rsidR="004071F1">
        <w:rPr>
          <w:b/>
          <w:color w:val="000000"/>
        </w:rPr>
        <w:t xml:space="preserve">. </w:t>
      </w:r>
      <w:r w:rsidR="00A77020">
        <w:rPr>
          <w:b/>
          <w:color w:val="000000"/>
        </w:rPr>
        <w:t>REQUIREMENTS</w:t>
      </w:r>
      <w:r>
        <w:rPr>
          <w:b/>
          <w:color w:val="000000"/>
        </w:rPr>
        <w:t>.</w:t>
      </w:r>
      <w:r>
        <w:rPr>
          <w:b/>
        </w:rPr>
        <w:t xml:space="preserve"> </w:t>
      </w:r>
      <w:r>
        <w:t xml:space="preserve"> </w:t>
      </w:r>
    </w:p>
    <w:p w:rsidR="00197A92" w:rsidRDefault="00197A92" w:rsidP="00A8674E">
      <w:pPr>
        <w:widowControl/>
        <w:tabs>
          <w:tab w:val="left" w:pos="630"/>
          <w:tab w:val="left" w:pos="1080"/>
        </w:tabs>
        <w:jc w:val="both"/>
      </w:pPr>
    </w:p>
    <w:p w:rsidR="008D64C8" w:rsidRPr="005407AD" w:rsidRDefault="00983B17" w:rsidP="00983B17">
      <w:pPr>
        <w:widowControl/>
        <w:tabs>
          <w:tab w:val="left" w:pos="630"/>
          <w:tab w:val="left" w:pos="1080"/>
        </w:tabs>
        <w:jc w:val="both"/>
        <w:rPr>
          <w:szCs w:val="24"/>
        </w:rPr>
      </w:pPr>
      <w:r w:rsidRPr="005407AD">
        <w:rPr>
          <w:szCs w:val="24"/>
        </w:rPr>
        <w:t>a. The Contractor sh</w:t>
      </w:r>
      <w:r w:rsidR="00455032">
        <w:rPr>
          <w:szCs w:val="24"/>
        </w:rPr>
        <w:t>all furnish the labor, material and transportation</w:t>
      </w:r>
      <w:r w:rsidRPr="005407AD">
        <w:rPr>
          <w:szCs w:val="24"/>
        </w:rPr>
        <w:t xml:space="preserve"> of the equipment with satisfactory performance prior to Government acceptance. The Contractor shall also provide documentation </w:t>
      </w:r>
      <w:r w:rsidR="00455032">
        <w:rPr>
          <w:szCs w:val="24"/>
        </w:rPr>
        <w:t>on installation</w:t>
      </w:r>
      <w:r w:rsidRPr="005407AD">
        <w:rPr>
          <w:szCs w:val="24"/>
        </w:rPr>
        <w:t xml:space="preserve"> in accordance with the requirements specified herein.</w:t>
      </w:r>
    </w:p>
    <w:p w:rsidR="00983B17" w:rsidRPr="005407AD" w:rsidRDefault="00983B17" w:rsidP="00983B17">
      <w:pPr>
        <w:rPr>
          <w:szCs w:val="24"/>
        </w:rPr>
      </w:pPr>
    </w:p>
    <w:p w:rsidR="008D64C8" w:rsidRPr="00D2459B" w:rsidRDefault="000813D2" w:rsidP="00A77020">
      <w:pPr>
        <w:widowControl/>
        <w:tabs>
          <w:tab w:val="left" w:pos="630"/>
          <w:tab w:val="left" w:pos="1080"/>
        </w:tabs>
        <w:jc w:val="both"/>
        <w:rPr>
          <w:szCs w:val="24"/>
        </w:rPr>
      </w:pPr>
      <w:r w:rsidRPr="005407AD">
        <w:rPr>
          <w:szCs w:val="24"/>
        </w:rPr>
        <w:t>b</w:t>
      </w:r>
      <w:r w:rsidR="00CA40E4">
        <w:rPr>
          <w:szCs w:val="24"/>
        </w:rPr>
        <w:t xml:space="preserve">. </w:t>
      </w:r>
      <w:r w:rsidR="00A77020" w:rsidRPr="005407AD">
        <w:rPr>
          <w:szCs w:val="24"/>
        </w:rPr>
        <w:t xml:space="preserve">The contractor shall provide the </w:t>
      </w:r>
      <w:r w:rsidR="00455032">
        <w:rPr>
          <w:szCs w:val="24"/>
        </w:rPr>
        <w:t>Fuel Rack Positioner Sensor</w:t>
      </w:r>
      <w:r w:rsidR="004F372C">
        <w:rPr>
          <w:szCs w:val="24"/>
        </w:rPr>
        <w:t xml:space="preserve"> </w:t>
      </w:r>
      <w:r w:rsidR="00A77020" w:rsidRPr="005407AD">
        <w:rPr>
          <w:szCs w:val="24"/>
        </w:rPr>
        <w:t>as new, from current production of the</w:t>
      </w:r>
      <w:r w:rsidR="00F62F55" w:rsidRPr="005407AD">
        <w:rPr>
          <w:szCs w:val="24"/>
        </w:rPr>
        <w:t xml:space="preserve"> </w:t>
      </w:r>
      <w:r w:rsidR="00A77020" w:rsidRPr="005407AD">
        <w:rPr>
          <w:szCs w:val="24"/>
        </w:rPr>
        <w:t xml:space="preserve">manufacturer and with Original Equipment Manufacturer (OEM) Certificate of Conformity </w:t>
      </w:r>
      <w:r w:rsidR="00A77020" w:rsidRPr="00D2459B">
        <w:rPr>
          <w:szCs w:val="24"/>
        </w:rPr>
        <w:t>(</w:t>
      </w:r>
      <w:proofErr w:type="spellStart"/>
      <w:r w:rsidR="00A77020" w:rsidRPr="00D2459B">
        <w:rPr>
          <w:szCs w:val="24"/>
        </w:rPr>
        <w:t>CoC</w:t>
      </w:r>
      <w:proofErr w:type="spellEnd"/>
      <w:r w:rsidR="00A77020" w:rsidRPr="00D2459B">
        <w:rPr>
          <w:szCs w:val="24"/>
        </w:rPr>
        <w:t>).</w:t>
      </w:r>
      <w:r w:rsidR="00CB304F" w:rsidRPr="00D2459B">
        <w:rPr>
          <w:szCs w:val="24"/>
        </w:rPr>
        <w:t xml:space="preserve">  </w:t>
      </w:r>
      <w:r w:rsidR="00CB304F" w:rsidRPr="00D2459B">
        <w:t>Sensor must be compatible with COLT-PIELSTIC 12PA6 B ENGINE</w:t>
      </w:r>
      <w:r w:rsidR="00CB304F" w:rsidRPr="00D2459B">
        <w:rPr>
          <w:rFonts w:eastAsia="Times New Roman"/>
        </w:rPr>
        <w:t>.</w:t>
      </w:r>
    </w:p>
    <w:p w:rsidR="00A77020" w:rsidRPr="00D2459B" w:rsidRDefault="00A77020" w:rsidP="00A8674E">
      <w:pPr>
        <w:widowControl/>
        <w:tabs>
          <w:tab w:val="left" w:pos="630"/>
          <w:tab w:val="left" w:pos="1080"/>
        </w:tabs>
        <w:jc w:val="both"/>
        <w:rPr>
          <w:szCs w:val="24"/>
        </w:rPr>
      </w:pPr>
    </w:p>
    <w:p w:rsidR="00AC2364" w:rsidRPr="00D2459B" w:rsidRDefault="00455032" w:rsidP="00AC2364">
      <w:pPr>
        <w:widowControl/>
        <w:tabs>
          <w:tab w:val="left" w:pos="630"/>
          <w:tab w:val="left" w:pos="1080"/>
        </w:tabs>
        <w:jc w:val="both"/>
        <w:rPr>
          <w:szCs w:val="24"/>
        </w:rPr>
      </w:pPr>
      <w:r w:rsidRPr="00D2459B">
        <w:rPr>
          <w:szCs w:val="24"/>
        </w:rPr>
        <w:t>c</w:t>
      </w:r>
      <w:r w:rsidR="00AC2364" w:rsidRPr="00D2459B">
        <w:rPr>
          <w:szCs w:val="24"/>
        </w:rPr>
        <w:t>. The contractor shall provide the Factory Acceptance Test report (to indicate the test results/data, checks/inspections made by OEM staff for factory testing).</w:t>
      </w:r>
    </w:p>
    <w:p w:rsidR="00CB304F" w:rsidRPr="00D2459B" w:rsidRDefault="00CB304F" w:rsidP="00AC2364">
      <w:pPr>
        <w:widowControl/>
        <w:tabs>
          <w:tab w:val="left" w:pos="630"/>
          <w:tab w:val="left" w:pos="1080"/>
        </w:tabs>
        <w:jc w:val="both"/>
        <w:rPr>
          <w:szCs w:val="24"/>
        </w:rPr>
      </w:pPr>
    </w:p>
    <w:p w:rsidR="00CB304F" w:rsidRDefault="00CB304F" w:rsidP="00AC2364">
      <w:pPr>
        <w:widowControl/>
        <w:tabs>
          <w:tab w:val="left" w:pos="630"/>
          <w:tab w:val="left" w:pos="1080"/>
        </w:tabs>
        <w:jc w:val="both"/>
        <w:rPr>
          <w:szCs w:val="24"/>
        </w:rPr>
      </w:pPr>
      <w:r w:rsidRPr="00D2459B">
        <w:rPr>
          <w:szCs w:val="24"/>
        </w:rPr>
        <w:t xml:space="preserve">d. The required parts is P/N PA12652826 and the quantity is </w:t>
      </w:r>
      <w:proofErr w:type="gramStart"/>
      <w:r w:rsidRPr="00D2459B">
        <w:rPr>
          <w:szCs w:val="24"/>
        </w:rPr>
        <w:t>5</w:t>
      </w:r>
      <w:proofErr w:type="gramEnd"/>
      <w:r w:rsidRPr="00D2459B">
        <w:rPr>
          <w:szCs w:val="24"/>
        </w:rPr>
        <w:t xml:space="preserve"> each.</w:t>
      </w:r>
    </w:p>
    <w:p w:rsidR="00D2459B" w:rsidRDefault="00D2459B" w:rsidP="00AC2364">
      <w:pPr>
        <w:widowControl/>
        <w:tabs>
          <w:tab w:val="left" w:pos="630"/>
          <w:tab w:val="left" w:pos="1080"/>
        </w:tabs>
        <w:jc w:val="both"/>
        <w:rPr>
          <w:szCs w:val="24"/>
        </w:rPr>
      </w:pPr>
    </w:p>
    <w:p w:rsidR="00D2459B" w:rsidRDefault="00D2459B" w:rsidP="00AC2364">
      <w:pPr>
        <w:widowControl/>
        <w:tabs>
          <w:tab w:val="left" w:pos="630"/>
          <w:tab w:val="left" w:pos="1080"/>
        </w:tabs>
        <w:jc w:val="both"/>
        <w:rPr>
          <w:szCs w:val="24"/>
        </w:rPr>
      </w:pPr>
      <w:r>
        <w:rPr>
          <w:szCs w:val="24"/>
        </w:rPr>
        <w:t xml:space="preserve">e. The delivery date is required to coordinate with the Government technical POC. </w:t>
      </w:r>
    </w:p>
    <w:p w:rsidR="00CB304F" w:rsidRDefault="00CB304F" w:rsidP="00AC2364">
      <w:pPr>
        <w:widowControl/>
        <w:tabs>
          <w:tab w:val="left" w:pos="630"/>
          <w:tab w:val="left" w:pos="1080"/>
        </w:tabs>
        <w:jc w:val="both"/>
        <w:rPr>
          <w:szCs w:val="24"/>
        </w:rPr>
      </w:pPr>
    </w:p>
    <w:p w:rsidR="001A47AC" w:rsidRPr="001A47AC" w:rsidRDefault="001A47AC" w:rsidP="00A77020">
      <w:pPr>
        <w:widowControl/>
        <w:tabs>
          <w:tab w:val="left" w:pos="630"/>
          <w:tab w:val="left" w:pos="1080"/>
        </w:tabs>
        <w:jc w:val="both"/>
        <w:rPr>
          <w:b/>
        </w:rPr>
      </w:pPr>
      <w:r>
        <w:rPr>
          <w:b/>
        </w:rPr>
        <w:t>2.  S</w:t>
      </w:r>
      <w:r w:rsidR="00F62F55">
        <w:rPr>
          <w:b/>
        </w:rPr>
        <w:t>AFETY</w:t>
      </w:r>
      <w:r w:rsidRPr="001A47AC">
        <w:rPr>
          <w:b/>
        </w:rPr>
        <w:t>.</w:t>
      </w:r>
    </w:p>
    <w:p w:rsidR="001A47AC" w:rsidRDefault="001A47AC" w:rsidP="00A77020">
      <w:pPr>
        <w:widowControl/>
        <w:tabs>
          <w:tab w:val="left" w:pos="630"/>
          <w:tab w:val="left" w:pos="1080"/>
        </w:tabs>
        <w:jc w:val="both"/>
      </w:pPr>
    </w:p>
    <w:p w:rsidR="00A77020" w:rsidRPr="005407AD" w:rsidRDefault="001A47AC" w:rsidP="00A77020">
      <w:pPr>
        <w:widowControl/>
        <w:tabs>
          <w:tab w:val="left" w:pos="630"/>
          <w:tab w:val="left" w:pos="1080"/>
        </w:tabs>
        <w:jc w:val="both"/>
        <w:rPr>
          <w:szCs w:val="24"/>
        </w:rPr>
      </w:pPr>
      <w:r w:rsidRPr="005407AD">
        <w:rPr>
          <w:szCs w:val="24"/>
        </w:rPr>
        <w:t>a</w:t>
      </w:r>
      <w:r w:rsidR="00A77020" w:rsidRPr="005407AD">
        <w:rPr>
          <w:szCs w:val="24"/>
        </w:rPr>
        <w:t xml:space="preserve">. Prominently displayed warning labels </w:t>
      </w:r>
      <w:proofErr w:type="gramStart"/>
      <w:r w:rsidR="00A77020" w:rsidRPr="005407AD">
        <w:rPr>
          <w:szCs w:val="24"/>
        </w:rPr>
        <w:t>shall be installed</w:t>
      </w:r>
      <w:proofErr w:type="gramEnd"/>
      <w:r w:rsidR="00A77020" w:rsidRPr="005407AD">
        <w:rPr>
          <w:szCs w:val="24"/>
        </w:rPr>
        <w:t xml:space="preserve"> on the equipment for which personnel/equipment health and/or safety hazard exists. </w:t>
      </w:r>
    </w:p>
    <w:p w:rsidR="00A77020" w:rsidRPr="005407AD" w:rsidRDefault="00A77020" w:rsidP="00A77020">
      <w:pPr>
        <w:rPr>
          <w:szCs w:val="24"/>
        </w:rPr>
      </w:pPr>
    </w:p>
    <w:p w:rsidR="00FA2874" w:rsidRDefault="00CA40E4" w:rsidP="00606616">
      <w:pPr>
        <w:spacing w:after="120"/>
        <w:jc w:val="both"/>
      </w:pPr>
      <w:r>
        <w:rPr>
          <w:b/>
        </w:rPr>
        <w:t>3</w:t>
      </w:r>
      <w:r w:rsidR="00FA2874">
        <w:rPr>
          <w:b/>
        </w:rPr>
        <w:t xml:space="preserve">.  SERVICE DELIVERY SUMMARY. </w:t>
      </w:r>
      <w:r w:rsidR="00743DEA">
        <w:t>N/A</w:t>
      </w:r>
    </w:p>
    <w:p w:rsidR="00606616" w:rsidRDefault="00606616" w:rsidP="00606616">
      <w:pPr>
        <w:spacing w:after="120"/>
        <w:jc w:val="both"/>
        <w:rPr>
          <w:b/>
        </w:rPr>
      </w:pPr>
    </w:p>
    <w:p w:rsidR="00AC2364" w:rsidRDefault="00CA40E4">
      <w:pPr>
        <w:widowControl/>
        <w:jc w:val="both"/>
      </w:pPr>
      <w:r>
        <w:rPr>
          <w:b/>
        </w:rPr>
        <w:t>4</w:t>
      </w:r>
      <w:r w:rsidR="00FA2874">
        <w:rPr>
          <w:b/>
        </w:rPr>
        <w:t>.  GOVERNMENT FURNISHED PROPERTY AND SERVICES.</w:t>
      </w:r>
      <w:r w:rsidR="00AC2364">
        <w:t xml:space="preserve"> </w:t>
      </w:r>
      <w:r w:rsidR="00606616">
        <w:t>No on-site furnishing and services required.</w:t>
      </w:r>
    </w:p>
    <w:p w:rsidR="00CC24BC" w:rsidRDefault="00CC24BC">
      <w:pPr>
        <w:widowControl/>
        <w:jc w:val="both"/>
        <w:rPr>
          <w:b/>
        </w:rPr>
      </w:pPr>
    </w:p>
    <w:p w:rsidR="00FA2874" w:rsidRDefault="00CA40E4">
      <w:pPr>
        <w:widowControl/>
        <w:jc w:val="both"/>
        <w:rPr>
          <w:b/>
        </w:rPr>
      </w:pPr>
      <w:r>
        <w:rPr>
          <w:b/>
        </w:rPr>
        <w:t>5</w:t>
      </w:r>
      <w:r w:rsidR="00FA2874">
        <w:rPr>
          <w:b/>
        </w:rPr>
        <w:t>.  GENERAL INFORMATION.</w:t>
      </w:r>
    </w:p>
    <w:p w:rsidR="00FA2874" w:rsidRDefault="00FA2874">
      <w:pPr>
        <w:widowControl/>
        <w:jc w:val="both"/>
        <w:rPr>
          <w:b/>
        </w:rPr>
      </w:pPr>
    </w:p>
    <w:p w:rsidR="00FA2874" w:rsidRDefault="00CA40E4">
      <w:pPr>
        <w:widowControl/>
        <w:tabs>
          <w:tab w:val="left" w:pos="0"/>
        </w:tabs>
        <w:jc w:val="both"/>
        <w:rPr>
          <w:color w:val="000000"/>
        </w:rPr>
      </w:pPr>
      <w:r>
        <w:rPr>
          <w:b/>
          <w:color w:val="000000"/>
        </w:rPr>
        <w:t xml:space="preserve">5.1. </w:t>
      </w:r>
      <w:r w:rsidR="00FA2874">
        <w:rPr>
          <w:b/>
        </w:rPr>
        <w:t xml:space="preserve">QUALITY CONTROL.  </w:t>
      </w:r>
      <w:r w:rsidR="00FA2874">
        <w:rPr>
          <w:rFonts w:ascii="Arial Narrow" w:hAnsi="Arial Narrow"/>
          <w:color w:val="FF0000"/>
        </w:rPr>
        <w:t>(OPTIONAL)</w:t>
      </w:r>
      <w:r w:rsidR="00FA2874">
        <w:t xml:space="preserve">  </w:t>
      </w:r>
      <w:r w:rsidR="00606616">
        <w:rPr>
          <w:color w:val="000000"/>
        </w:rPr>
        <w:t>N/A</w:t>
      </w:r>
    </w:p>
    <w:p w:rsidR="00FA2874" w:rsidRDefault="00FA2874">
      <w:pPr>
        <w:widowControl/>
        <w:jc w:val="both"/>
        <w:rPr>
          <w:color w:val="000000"/>
        </w:rPr>
      </w:pPr>
    </w:p>
    <w:p w:rsidR="00FA2874" w:rsidRDefault="00CA40E4">
      <w:pPr>
        <w:widowControl/>
        <w:jc w:val="both"/>
      </w:pPr>
      <w:r>
        <w:rPr>
          <w:b/>
          <w:color w:val="000000"/>
        </w:rPr>
        <w:t>5</w:t>
      </w:r>
      <w:r w:rsidR="00FA2874">
        <w:rPr>
          <w:b/>
          <w:color w:val="000000"/>
        </w:rPr>
        <w:t>.2</w:t>
      </w:r>
      <w:proofErr w:type="gramStart"/>
      <w:r w:rsidR="00FA2874">
        <w:rPr>
          <w:b/>
          <w:color w:val="000000"/>
        </w:rPr>
        <w:t>.  QUALITY</w:t>
      </w:r>
      <w:proofErr w:type="gramEnd"/>
      <w:r w:rsidR="00FA2874">
        <w:rPr>
          <w:b/>
          <w:color w:val="000000"/>
        </w:rPr>
        <w:t xml:space="preserve"> ASSURANCE.</w:t>
      </w:r>
      <w:r w:rsidR="000813D2">
        <w:rPr>
          <w:color w:val="000000"/>
        </w:rPr>
        <w:t xml:space="preserve"> </w:t>
      </w:r>
      <w:r w:rsidR="00AE40F8">
        <w:rPr>
          <w:color w:val="000000"/>
        </w:rPr>
        <w:t>USS America (LHA-6)</w:t>
      </w:r>
      <w:r w:rsidR="000813D2">
        <w:rPr>
          <w:color w:val="000000"/>
        </w:rPr>
        <w:t xml:space="preserve"> representative will inspect the </w:t>
      </w:r>
      <w:r w:rsidR="00D65001">
        <w:rPr>
          <w:color w:val="000000"/>
        </w:rPr>
        <w:t xml:space="preserve">newly installed </w:t>
      </w:r>
      <w:r w:rsidR="00606616">
        <w:rPr>
          <w:color w:val="000000"/>
        </w:rPr>
        <w:t>Fuel Rack Position Sensor</w:t>
      </w:r>
      <w:r w:rsidR="00AE40F8">
        <w:rPr>
          <w:color w:val="000000"/>
        </w:rPr>
        <w:t xml:space="preserve"> </w:t>
      </w:r>
      <w:r w:rsidR="00D65001">
        <w:rPr>
          <w:color w:val="000000"/>
        </w:rPr>
        <w:t xml:space="preserve">was completed and </w:t>
      </w:r>
      <w:r w:rsidR="000813D2">
        <w:rPr>
          <w:color w:val="000000"/>
        </w:rPr>
        <w:t>is operational</w:t>
      </w:r>
      <w:r w:rsidR="00D65001">
        <w:rPr>
          <w:color w:val="000000"/>
        </w:rPr>
        <w:t xml:space="preserve"> after install and start up process</w:t>
      </w:r>
      <w:r w:rsidR="000813D2">
        <w:rPr>
          <w:color w:val="000000"/>
        </w:rPr>
        <w:t>.</w:t>
      </w:r>
    </w:p>
    <w:p w:rsidR="00FA2874" w:rsidRDefault="00FA2874">
      <w:pPr>
        <w:widowControl/>
        <w:jc w:val="both"/>
        <w:rPr>
          <w:b/>
        </w:rPr>
      </w:pPr>
    </w:p>
    <w:p w:rsidR="00FA2874" w:rsidRDefault="00CA40E4">
      <w:pPr>
        <w:widowControl/>
        <w:jc w:val="both"/>
        <w:rPr>
          <w:color w:val="000000"/>
        </w:rPr>
      </w:pPr>
      <w:r>
        <w:rPr>
          <w:b/>
        </w:rPr>
        <w:t xml:space="preserve">5.3. </w:t>
      </w:r>
      <w:r w:rsidR="00FA2874">
        <w:rPr>
          <w:b/>
        </w:rPr>
        <w:t xml:space="preserve">GOVERNMENT REMEDIES.  </w:t>
      </w:r>
      <w:r w:rsidR="00FA2874">
        <w:rPr>
          <w:color w:val="000000"/>
        </w:rPr>
        <w:t xml:space="preserve">The contracting officer shall follow FAR 52.212.4, Contract Terms and Conditions - Commercial Items (May 1997), </w:t>
      </w:r>
      <w:r>
        <w:rPr>
          <w:color w:val="000000"/>
        </w:rPr>
        <w:t>if contractor</w:t>
      </w:r>
      <w:r w:rsidR="00FA2874">
        <w:rPr>
          <w:color w:val="000000"/>
        </w:rPr>
        <w:t xml:space="preserve"> fail</w:t>
      </w:r>
      <w:r>
        <w:rPr>
          <w:color w:val="000000"/>
        </w:rPr>
        <w:t>s</w:t>
      </w:r>
      <w:r w:rsidR="00FA2874">
        <w:rPr>
          <w:color w:val="000000"/>
        </w:rPr>
        <w:t xml:space="preserve"> to perform satisfactory services or fail</w:t>
      </w:r>
      <w:r>
        <w:rPr>
          <w:color w:val="000000"/>
        </w:rPr>
        <w:t>s</w:t>
      </w:r>
      <w:r w:rsidR="00FA2874">
        <w:rPr>
          <w:color w:val="000000"/>
        </w:rPr>
        <w:t xml:space="preserve"> to correct non-conforming services.</w:t>
      </w:r>
    </w:p>
    <w:p w:rsidR="00FA2874" w:rsidRPr="00AD787B" w:rsidRDefault="00FA2874">
      <w:pPr>
        <w:widowControl/>
        <w:jc w:val="both"/>
        <w:rPr>
          <w:b/>
          <w:szCs w:val="24"/>
        </w:rPr>
      </w:pPr>
    </w:p>
    <w:p w:rsidR="00FA2874" w:rsidRPr="00AD787B" w:rsidRDefault="00CA40E4">
      <w:pPr>
        <w:widowControl/>
        <w:jc w:val="both"/>
        <w:rPr>
          <w:i/>
          <w:color w:val="000000" w:themeColor="text1"/>
          <w:szCs w:val="24"/>
        </w:rPr>
      </w:pPr>
      <w:r w:rsidRPr="00AD787B">
        <w:rPr>
          <w:b/>
          <w:szCs w:val="24"/>
        </w:rPr>
        <w:t>5</w:t>
      </w:r>
      <w:r w:rsidR="00FA2874" w:rsidRPr="00AD787B">
        <w:rPr>
          <w:b/>
          <w:szCs w:val="24"/>
        </w:rPr>
        <w:t>.4</w:t>
      </w:r>
      <w:proofErr w:type="gramStart"/>
      <w:r w:rsidR="00FA2874" w:rsidRPr="00AD787B">
        <w:rPr>
          <w:b/>
          <w:szCs w:val="24"/>
        </w:rPr>
        <w:t>.  HOURS</w:t>
      </w:r>
      <w:proofErr w:type="gramEnd"/>
      <w:r w:rsidR="00FA2874" w:rsidRPr="00AD787B">
        <w:rPr>
          <w:b/>
          <w:szCs w:val="24"/>
        </w:rPr>
        <w:t xml:space="preserve"> OF OPERATION.</w:t>
      </w:r>
      <w:r w:rsidR="00FA2874" w:rsidRPr="00AD787B">
        <w:rPr>
          <w:color w:val="FF0000"/>
          <w:szCs w:val="24"/>
        </w:rPr>
        <w:t xml:space="preserve">  </w:t>
      </w:r>
      <w:r w:rsidR="00606616" w:rsidRPr="00AD787B">
        <w:rPr>
          <w:color w:val="000000" w:themeColor="text1"/>
          <w:szCs w:val="24"/>
        </w:rPr>
        <w:t>N/A.</w:t>
      </w:r>
      <w:r w:rsidR="008D7291" w:rsidRPr="00AD787B">
        <w:rPr>
          <w:color w:val="000000" w:themeColor="text1"/>
          <w:szCs w:val="24"/>
        </w:rPr>
        <w:t xml:space="preserve">  </w:t>
      </w:r>
    </w:p>
    <w:p w:rsidR="00FA2874" w:rsidRPr="00AD787B" w:rsidRDefault="00FA2874">
      <w:pPr>
        <w:widowControl/>
        <w:jc w:val="both"/>
        <w:rPr>
          <w:b/>
          <w:szCs w:val="24"/>
        </w:rPr>
      </w:pPr>
    </w:p>
    <w:p w:rsidR="00FA2874" w:rsidRPr="00AD787B" w:rsidRDefault="00CA40E4">
      <w:pPr>
        <w:widowControl/>
        <w:jc w:val="both"/>
        <w:rPr>
          <w:szCs w:val="24"/>
        </w:rPr>
      </w:pPr>
      <w:r w:rsidRPr="00AD787B">
        <w:rPr>
          <w:b/>
          <w:szCs w:val="24"/>
        </w:rPr>
        <w:t>5</w:t>
      </w:r>
      <w:r w:rsidR="00FA2874" w:rsidRPr="00AD787B">
        <w:rPr>
          <w:b/>
          <w:szCs w:val="24"/>
        </w:rPr>
        <w:t>.5</w:t>
      </w:r>
      <w:proofErr w:type="gramStart"/>
      <w:r w:rsidR="00FA2874" w:rsidRPr="00AD787B">
        <w:rPr>
          <w:b/>
          <w:szCs w:val="24"/>
        </w:rPr>
        <w:t>.  SECURITY</w:t>
      </w:r>
      <w:proofErr w:type="gramEnd"/>
      <w:r w:rsidR="00FA2874" w:rsidRPr="00AD787B">
        <w:rPr>
          <w:b/>
          <w:szCs w:val="24"/>
        </w:rPr>
        <w:t xml:space="preserve"> REQUIREMENTS.</w:t>
      </w:r>
      <w:r w:rsidR="00FA2874" w:rsidRPr="00AD787B">
        <w:rPr>
          <w:szCs w:val="24"/>
        </w:rPr>
        <w:t xml:space="preserve">  </w:t>
      </w:r>
      <w:r w:rsidR="00606616" w:rsidRPr="00AD787B">
        <w:rPr>
          <w:szCs w:val="24"/>
        </w:rPr>
        <w:t>No security requirements.</w:t>
      </w:r>
    </w:p>
    <w:p w:rsidR="00FA2874" w:rsidRPr="00AD787B" w:rsidRDefault="00FA2874">
      <w:pPr>
        <w:widowControl/>
        <w:jc w:val="both"/>
        <w:rPr>
          <w:b/>
          <w:color w:val="000000"/>
          <w:szCs w:val="24"/>
        </w:rPr>
      </w:pPr>
    </w:p>
    <w:p w:rsidR="00FA2874" w:rsidRPr="00AD787B" w:rsidRDefault="00CA40E4">
      <w:pPr>
        <w:widowControl/>
        <w:jc w:val="both"/>
        <w:rPr>
          <w:b/>
          <w:szCs w:val="24"/>
        </w:rPr>
      </w:pPr>
      <w:r w:rsidRPr="00AD787B">
        <w:rPr>
          <w:b/>
          <w:color w:val="000000"/>
          <w:szCs w:val="24"/>
        </w:rPr>
        <w:t>5</w:t>
      </w:r>
      <w:r w:rsidR="00FA2874" w:rsidRPr="00AD787B">
        <w:rPr>
          <w:b/>
          <w:color w:val="000000"/>
          <w:szCs w:val="24"/>
        </w:rPr>
        <w:t>.</w:t>
      </w:r>
      <w:r w:rsidR="001B4844" w:rsidRPr="00AD787B">
        <w:rPr>
          <w:b/>
          <w:color w:val="000000"/>
          <w:szCs w:val="24"/>
        </w:rPr>
        <w:t>6</w:t>
      </w:r>
      <w:proofErr w:type="gramStart"/>
      <w:r w:rsidR="00FA2874" w:rsidRPr="00AD787B">
        <w:rPr>
          <w:b/>
          <w:color w:val="000000"/>
          <w:szCs w:val="24"/>
        </w:rPr>
        <w:t xml:space="preserve">.  </w:t>
      </w:r>
      <w:r w:rsidR="00FA2874" w:rsidRPr="00AD787B">
        <w:rPr>
          <w:b/>
          <w:szCs w:val="24"/>
        </w:rPr>
        <w:t>SPECIAL</w:t>
      </w:r>
      <w:proofErr w:type="gramEnd"/>
      <w:r w:rsidR="00FA2874" w:rsidRPr="00AD787B">
        <w:rPr>
          <w:b/>
          <w:szCs w:val="24"/>
        </w:rPr>
        <w:t xml:space="preserve"> QUALIFICATIONS.  </w:t>
      </w:r>
      <w:r w:rsidR="00C979DF" w:rsidRPr="00AD787B">
        <w:rPr>
          <w:szCs w:val="24"/>
        </w:rPr>
        <w:t>No special qualifications required.</w:t>
      </w:r>
      <w:r w:rsidR="00C979DF" w:rsidRPr="00AD787B">
        <w:rPr>
          <w:b/>
          <w:szCs w:val="24"/>
        </w:rPr>
        <w:t xml:space="preserve"> </w:t>
      </w:r>
    </w:p>
    <w:p w:rsidR="00C979DF" w:rsidRPr="00AD787B" w:rsidRDefault="00C979DF">
      <w:pPr>
        <w:widowControl/>
        <w:jc w:val="both"/>
        <w:rPr>
          <w:b/>
          <w:szCs w:val="24"/>
        </w:rPr>
      </w:pPr>
    </w:p>
    <w:p w:rsidR="00FA2874" w:rsidRPr="00D2459B" w:rsidRDefault="00CA40E4">
      <w:pPr>
        <w:widowControl/>
        <w:jc w:val="both"/>
        <w:rPr>
          <w:b/>
          <w:szCs w:val="24"/>
        </w:rPr>
      </w:pPr>
      <w:r w:rsidRPr="00D2459B">
        <w:rPr>
          <w:b/>
          <w:szCs w:val="24"/>
        </w:rPr>
        <w:t>6</w:t>
      </w:r>
      <w:r w:rsidR="00FA2874" w:rsidRPr="00D2459B">
        <w:rPr>
          <w:b/>
          <w:szCs w:val="24"/>
        </w:rPr>
        <w:t>.  APPENDICES.</w:t>
      </w:r>
      <w:r w:rsidR="00C979DF" w:rsidRPr="00D2459B">
        <w:rPr>
          <w:b/>
          <w:szCs w:val="24"/>
        </w:rPr>
        <w:t xml:space="preserve">  </w:t>
      </w:r>
      <w:r w:rsidR="00C979DF" w:rsidRPr="00D2459B">
        <w:rPr>
          <w:szCs w:val="24"/>
        </w:rPr>
        <w:t>No additional information attached.</w:t>
      </w:r>
      <w:r w:rsidR="00C979DF" w:rsidRPr="00D2459B">
        <w:rPr>
          <w:b/>
          <w:szCs w:val="24"/>
        </w:rPr>
        <w:t xml:space="preserve"> </w:t>
      </w:r>
    </w:p>
    <w:p w:rsidR="00FA2874" w:rsidRPr="00D2459B" w:rsidRDefault="00FA2874" w:rsidP="00C979DF">
      <w:pPr>
        <w:widowControl/>
        <w:jc w:val="both"/>
        <w:rPr>
          <w:b/>
          <w:szCs w:val="24"/>
        </w:rPr>
      </w:pPr>
    </w:p>
    <w:p w:rsidR="00AD787B" w:rsidRPr="00D2459B" w:rsidRDefault="00AD787B" w:rsidP="00C979DF">
      <w:pPr>
        <w:widowControl/>
        <w:jc w:val="both"/>
        <w:rPr>
          <w:szCs w:val="24"/>
        </w:rPr>
      </w:pPr>
      <w:r w:rsidRPr="00D2459B">
        <w:rPr>
          <w:b/>
          <w:szCs w:val="24"/>
        </w:rPr>
        <w:t>7.  ATTACHMENT.</w:t>
      </w:r>
      <w:r w:rsidRPr="00D2459B">
        <w:rPr>
          <w:szCs w:val="24"/>
        </w:rPr>
        <w:t xml:space="preserve"> </w:t>
      </w:r>
      <w:proofErr w:type="spellStart"/>
      <w:r w:rsidR="00D2459B" w:rsidRPr="00D2459B">
        <w:rPr>
          <w:szCs w:val="24"/>
        </w:rPr>
        <w:t>Atch</w:t>
      </w:r>
      <w:proofErr w:type="spellEnd"/>
      <w:r w:rsidR="00D2459B" w:rsidRPr="00D2459B">
        <w:rPr>
          <w:szCs w:val="24"/>
        </w:rPr>
        <w:t xml:space="preserve"> (1) Parts and D</w:t>
      </w:r>
      <w:r w:rsidR="00ED2290">
        <w:rPr>
          <w:szCs w:val="24"/>
        </w:rPr>
        <w:t>rawing</w:t>
      </w:r>
      <w:bookmarkStart w:id="0" w:name="_GoBack"/>
      <w:bookmarkEnd w:id="0"/>
    </w:p>
    <w:p w:rsidR="00AD787B" w:rsidRPr="00D2459B" w:rsidRDefault="00AD787B" w:rsidP="00C979DF">
      <w:pPr>
        <w:widowControl/>
        <w:jc w:val="both"/>
        <w:rPr>
          <w:szCs w:val="24"/>
        </w:rPr>
      </w:pPr>
    </w:p>
    <w:p w:rsidR="00AD787B" w:rsidRPr="00D2459B" w:rsidRDefault="00AD787B" w:rsidP="00C979DF">
      <w:pPr>
        <w:widowControl/>
        <w:jc w:val="both"/>
        <w:rPr>
          <w:b/>
          <w:szCs w:val="24"/>
        </w:rPr>
      </w:pPr>
      <w:r w:rsidRPr="00D2459B">
        <w:rPr>
          <w:b/>
          <w:szCs w:val="24"/>
        </w:rPr>
        <w:t>8.  GOVERNMENT POINT OF CONTACT</w:t>
      </w:r>
    </w:p>
    <w:p w:rsidR="00AD787B" w:rsidRPr="00D2459B" w:rsidRDefault="00AD787B" w:rsidP="00C979DF">
      <w:pPr>
        <w:widowControl/>
        <w:jc w:val="both"/>
        <w:rPr>
          <w:b/>
          <w:szCs w:val="24"/>
        </w:rPr>
      </w:pPr>
    </w:p>
    <w:p w:rsidR="00AD787B" w:rsidRPr="00D2459B" w:rsidRDefault="00AD787B" w:rsidP="00C979DF">
      <w:pPr>
        <w:widowControl/>
        <w:jc w:val="both"/>
        <w:rPr>
          <w:b/>
          <w:szCs w:val="24"/>
        </w:rPr>
      </w:pPr>
      <w:proofErr w:type="gramStart"/>
      <w:r w:rsidRPr="00D2459B">
        <w:rPr>
          <w:b/>
          <w:szCs w:val="24"/>
        </w:rPr>
        <w:t>8.1  TECHNICAL</w:t>
      </w:r>
      <w:proofErr w:type="gramEnd"/>
      <w:r w:rsidRPr="00D2459B">
        <w:rPr>
          <w:b/>
          <w:szCs w:val="24"/>
        </w:rPr>
        <w:t xml:space="preserve"> POC</w:t>
      </w:r>
    </w:p>
    <w:p w:rsidR="00AD787B" w:rsidRPr="00D2459B" w:rsidRDefault="00AD787B" w:rsidP="00AD787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2459B">
        <w:rPr>
          <w:rFonts w:ascii="Times New Roman" w:hAnsi="Times New Roman" w:cs="Times New Roman"/>
          <w:sz w:val="24"/>
          <w:szCs w:val="24"/>
        </w:rPr>
        <w:t xml:space="preserve">LS1 (SW/AW/IW) </w:t>
      </w:r>
      <w:proofErr w:type="spellStart"/>
      <w:r w:rsidRPr="00D2459B">
        <w:rPr>
          <w:rFonts w:ascii="Times New Roman" w:hAnsi="Times New Roman" w:cs="Times New Roman"/>
          <w:sz w:val="24"/>
          <w:szCs w:val="24"/>
        </w:rPr>
        <w:t>DeOcampo</w:t>
      </w:r>
      <w:proofErr w:type="spellEnd"/>
      <w:r w:rsidRPr="00D245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459B">
        <w:rPr>
          <w:rFonts w:ascii="Times New Roman" w:hAnsi="Times New Roman" w:cs="Times New Roman"/>
          <w:sz w:val="24"/>
          <w:szCs w:val="24"/>
        </w:rPr>
        <w:t>KristenKarlo</w:t>
      </w:r>
      <w:proofErr w:type="spellEnd"/>
      <w:r w:rsidRPr="00D2459B">
        <w:rPr>
          <w:rFonts w:ascii="Times New Roman" w:hAnsi="Times New Roman" w:cs="Times New Roman"/>
          <w:sz w:val="24"/>
          <w:szCs w:val="24"/>
        </w:rPr>
        <w:t xml:space="preserve"> G.</w:t>
      </w:r>
    </w:p>
    <w:p w:rsidR="00AD787B" w:rsidRPr="00D2459B" w:rsidRDefault="00AD787B" w:rsidP="00AD787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2459B">
        <w:rPr>
          <w:rFonts w:ascii="Times New Roman" w:hAnsi="Times New Roman" w:cs="Times New Roman"/>
          <w:sz w:val="24"/>
          <w:szCs w:val="24"/>
        </w:rPr>
        <w:t xml:space="preserve">USS America LHA-6 </w:t>
      </w:r>
    </w:p>
    <w:p w:rsidR="00AD787B" w:rsidRPr="00D2459B" w:rsidRDefault="00AD787B" w:rsidP="00AD787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2459B">
        <w:rPr>
          <w:rFonts w:ascii="Times New Roman" w:hAnsi="Times New Roman" w:cs="Times New Roman"/>
          <w:sz w:val="24"/>
          <w:szCs w:val="24"/>
        </w:rPr>
        <w:t xml:space="preserve">Supply / S-1(02-113-1-Q) </w:t>
      </w:r>
    </w:p>
    <w:p w:rsidR="00AD787B" w:rsidRPr="00D2459B" w:rsidRDefault="00AD787B" w:rsidP="00AD787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2459B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8" w:history="1">
        <w:r w:rsidRPr="00D2459B">
          <w:rPr>
            <w:rStyle w:val="Hyperlink"/>
            <w:rFonts w:ascii="Times New Roman" w:hAnsi="Times New Roman" w:cs="Times New Roman"/>
            <w:sz w:val="24"/>
            <w:szCs w:val="24"/>
          </w:rPr>
          <w:t>kristen.deocampo@lha6.navy.mil</w:t>
        </w:r>
      </w:hyperlink>
    </w:p>
    <w:p w:rsidR="00AD787B" w:rsidRPr="00D2459B" w:rsidRDefault="00AD787B" w:rsidP="00AD787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D787B" w:rsidRPr="00D2459B" w:rsidRDefault="00AD787B" w:rsidP="00AD787B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D245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2459B">
        <w:rPr>
          <w:rFonts w:ascii="Times New Roman" w:hAnsi="Times New Roman" w:cs="Times New Roman"/>
          <w:b/>
          <w:sz w:val="24"/>
          <w:szCs w:val="24"/>
        </w:rPr>
        <w:t>8.2  CONTRACTING</w:t>
      </w:r>
      <w:proofErr w:type="gramEnd"/>
      <w:r w:rsidRPr="00D2459B">
        <w:rPr>
          <w:rFonts w:ascii="Times New Roman" w:hAnsi="Times New Roman" w:cs="Times New Roman"/>
          <w:b/>
          <w:sz w:val="24"/>
          <w:szCs w:val="24"/>
        </w:rPr>
        <w:t xml:space="preserve"> POC</w:t>
      </w:r>
    </w:p>
    <w:p w:rsidR="00AD787B" w:rsidRPr="00D2459B" w:rsidRDefault="00AD787B" w:rsidP="00AD787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2459B">
        <w:rPr>
          <w:rFonts w:ascii="Times New Roman" w:hAnsi="Times New Roman" w:cs="Times New Roman"/>
          <w:sz w:val="24"/>
          <w:szCs w:val="24"/>
        </w:rPr>
        <w:t>Hiromi Kurita, Contracting Officer</w:t>
      </w:r>
    </w:p>
    <w:p w:rsidR="00AD787B" w:rsidRPr="00D2459B" w:rsidRDefault="00AD787B" w:rsidP="00AD787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2459B">
        <w:rPr>
          <w:rFonts w:ascii="Times New Roman" w:hAnsi="Times New Roman" w:cs="Times New Roman"/>
          <w:sz w:val="24"/>
          <w:szCs w:val="24"/>
        </w:rPr>
        <w:t xml:space="preserve">Ashore Branch (C242) Sasebo Contracts Div., </w:t>
      </w:r>
    </w:p>
    <w:p w:rsidR="00AD787B" w:rsidRPr="00D2459B" w:rsidRDefault="00AD787B" w:rsidP="00AD787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2459B">
        <w:rPr>
          <w:rFonts w:ascii="Times New Roman" w:hAnsi="Times New Roman" w:cs="Times New Roman"/>
          <w:sz w:val="24"/>
          <w:szCs w:val="24"/>
        </w:rPr>
        <w:t>Contracting Dept., NAVSUP Fleet Logistics Center, Yokosuka</w:t>
      </w:r>
    </w:p>
    <w:p w:rsidR="00AD787B" w:rsidRPr="00D2459B" w:rsidRDefault="00AD787B" w:rsidP="00AD787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2459B">
        <w:rPr>
          <w:rFonts w:ascii="Times New Roman" w:hAnsi="Times New Roman" w:cs="Times New Roman"/>
          <w:sz w:val="24"/>
          <w:szCs w:val="24"/>
        </w:rPr>
        <w:t>TEL:  0956-50-3649</w:t>
      </w:r>
    </w:p>
    <w:p w:rsidR="00AD787B" w:rsidRPr="00D2459B" w:rsidRDefault="00AD787B" w:rsidP="00AD787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2459B">
        <w:rPr>
          <w:rFonts w:ascii="Times New Roman" w:hAnsi="Times New Roman" w:cs="Times New Roman"/>
          <w:sz w:val="24"/>
          <w:szCs w:val="24"/>
        </w:rPr>
        <w:t>DSN:  315-252-3649</w:t>
      </w:r>
    </w:p>
    <w:p w:rsidR="00AD787B" w:rsidRPr="00D2459B" w:rsidRDefault="00AD787B" w:rsidP="00AD787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2459B">
        <w:rPr>
          <w:rFonts w:ascii="Times New Roman" w:hAnsi="Times New Roman" w:cs="Times New Roman"/>
          <w:sz w:val="24"/>
          <w:szCs w:val="24"/>
        </w:rPr>
        <w:t>Cell:  080-9040-4900</w:t>
      </w:r>
    </w:p>
    <w:p w:rsidR="00AD787B" w:rsidRPr="00AD787B" w:rsidRDefault="00AD787B" w:rsidP="00AD787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2459B">
        <w:rPr>
          <w:rFonts w:ascii="Times New Roman" w:hAnsi="Times New Roman" w:cs="Times New Roman"/>
          <w:sz w:val="24"/>
          <w:szCs w:val="24"/>
        </w:rPr>
        <w:t xml:space="preserve">Email:  </w:t>
      </w:r>
      <w:hyperlink r:id="rId9" w:history="1">
        <w:r w:rsidRPr="00D2459B">
          <w:rPr>
            <w:rStyle w:val="Hyperlink"/>
            <w:rFonts w:ascii="Times New Roman" w:hAnsi="Times New Roman" w:cs="Times New Roman"/>
            <w:sz w:val="24"/>
            <w:szCs w:val="24"/>
          </w:rPr>
          <w:t>Hiromi.kurita.ln@us.navy.mil</w:t>
        </w:r>
      </w:hyperlink>
    </w:p>
    <w:p w:rsidR="00AD787B" w:rsidRPr="00AD787B" w:rsidRDefault="00AD787B" w:rsidP="00AD787B">
      <w:pPr>
        <w:pStyle w:val="PlainText"/>
        <w:rPr>
          <w:rFonts w:ascii="Segoe UI Symbol" w:hAnsi="Segoe UI Symbol" w:cs="Segoe UI Symbol"/>
        </w:rPr>
      </w:pPr>
    </w:p>
    <w:p w:rsidR="00AD787B" w:rsidRPr="00AD787B" w:rsidRDefault="00AD787B" w:rsidP="00C979DF">
      <w:pPr>
        <w:widowControl/>
        <w:jc w:val="both"/>
      </w:pPr>
    </w:p>
    <w:sectPr w:rsidR="00AD787B" w:rsidRPr="00AD787B" w:rsidSect="00FA2874">
      <w:footerReference w:type="default" r:id="rId10"/>
      <w:endnotePr>
        <w:numFmt w:val="decimal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72C" w:rsidRDefault="004F372C">
      <w:r>
        <w:separator/>
      </w:r>
    </w:p>
  </w:endnote>
  <w:endnote w:type="continuationSeparator" w:id="0">
    <w:p w:rsidR="004F372C" w:rsidRDefault="004F3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2C" w:rsidRDefault="004F372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2290">
      <w:rPr>
        <w:rStyle w:val="PageNumber"/>
        <w:noProof/>
      </w:rPr>
      <w:t>1</w:t>
    </w:r>
    <w:r>
      <w:rPr>
        <w:rStyle w:val="PageNumber"/>
      </w:rPr>
      <w:fldChar w:fldCharType="end"/>
    </w:r>
  </w:p>
  <w:p w:rsidR="004F372C" w:rsidRDefault="004F37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72C" w:rsidRDefault="004F372C">
      <w:r>
        <w:separator/>
      </w:r>
    </w:p>
  </w:footnote>
  <w:footnote w:type="continuationSeparator" w:id="0">
    <w:p w:rsidR="004F372C" w:rsidRDefault="004F3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9687A"/>
    <w:multiLevelType w:val="hybridMultilevel"/>
    <w:tmpl w:val="8FAAD8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71B20"/>
    <w:multiLevelType w:val="hybridMultilevel"/>
    <w:tmpl w:val="AC9AFBE0"/>
    <w:lvl w:ilvl="0" w:tplc="B5CCFA6C">
      <w:start w:val="1"/>
      <w:numFmt w:val="lowerRoman"/>
      <w:lvlText w:val="%1."/>
      <w:lvlJc w:val="left"/>
      <w:pPr>
        <w:ind w:left="1080" w:hanging="72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37FDF"/>
    <w:multiLevelType w:val="hybridMultilevel"/>
    <w:tmpl w:val="8A320F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A2117"/>
    <w:multiLevelType w:val="singleLevel"/>
    <w:tmpl w:val="4C76E3DE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</w:abstractNum>
  <w:abstractNum w:abstractNumId="4" w15:restartNumberingAfterBreak="0">
    <w:nsid w:val="2D8E5822"/>
    <w:multiLevelType w:val="singleLevel"/>
    <w:tmpl w:val="CE565228"/>
    <w:lvl w:ilvl="0">
      <w:start w:val="1"/>
      <w:numFmt w:val="upperLetter"/>
      <w:lvlText w:val="%1."/>
      <w:legacy w:legacy="1" w:legacySpace="0" w:legacyIndent="840"/>
      <w:lvlJc w:val="left"/>
      <w:pPr>
        <w:ind w:left="1320" w:hanging="84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561A727C"/>
    <w:multiLevelType w:val="hybridMultilevel"/>
    <w:tmpl w:val="03A08FC6"/>
    <w:lvl w:ilvl="0" w:tplc="2EB2B62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E0940"/>
    <w:multiLevelType w:val="hybridMultilevel"/>
    <w:tmpl w:val="43BA81C2"/>
    <w:lvl w:ilvl="0" w:tplc="991683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154DDF"/>
    <w:multiLevelType w:val="hybridMultilevel"/>
    <w:tmpl w:val="CF8CC0E6"/>
    <w:lvl w:ilvl="0" w:tplc="A3C8E0F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51A3A"/>
    <w:multiLevelType w:val="hybridMultilevel"/>
    <w:tmpl w:val="ED405698"/>
    <w:lvl w:ilvl="0" w:tplc="FB302D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4"/>
    <w:lvlOverride w:ilvl="0">
      <w:lvl w:ilvl="0">
        <w:start w:val="2"/>
        <w:numFmt w:val="upperLetter"/>
        <w:lvlText w:val="%1."/>
        <w:legacy w:legacy="1" w:legacySpace="0" w:legacyIndent="840"/>
        <w:lvlJc w:val="left"/>
        <w:pPr>
          <w:ind w:left="1320" w:hanging="840"/>
        </w:pPr>
        <w:rPr>
          <w:rFonts w:ascii="Times New Roman" w:hAnsi="Times New Roman" w:cs="Times New Roman" w:hint="default"/>
        </w:rPr>
      </w:lvl>
    </w:lvlOverride>
  </w:num>
  <w:num w:numId="4">
    <w:abstractNumId w:val="4"/>
    <w:lvlOverride w:ilvl="0">
      <w:lvl w:ilvl="0">
        <w:start w:val="3"/>
        <w:numFmt w:val="upperLetter"/>
        <w:lvlText w:val="%1."/>
        <w:legacy w:legacy="1" w:legacySpace="0" w:legacyIndent="840"/>
        <w:lvlJc w:val="left"/>
        <w:pPr>
          <w:ind w:left="1320" w:hanging="840"/>
        </w:pPr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1"/>
  </w:num>
  <w:num w:numId="7">
    <w:abstractNumId w:val="6"/>
  </w:num>
  <w:num w:numId="8">
    <w:abstractNumId w:val="8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874"/>
    <w:rsid w:val="0006126B"/>
    <w:rsid w:val="000813D2"/>
    <w:rsid w:val="000F174E"/>
    <w:rsid w:val="000F4857"/>
    <w:rsid w:val="001203E4"/>
    <w:rsid w:val="00142C18"/>
    <w:rsid w:val="001719F1"/>
    <w:rsid w:val="00176F5B"/>
    <w:rsid w:val="001955BA"/>
    <w:rsid w:val="00197A92"/>
    <w:rsid w:val="001A47AC"/>
    <w:rsid w:val="001B4844"/>
    <w:rsid w:val="00255AEA"/>
    <w:rsid w:val="00347FE7"/>
    <w:rsid w:val="004071F1"/>
    <w:rsid w:val="00455032"/>
    <w:rsid w:val="00461146"/>
    <w:rsid w:val="004E2A08"/>
    <w:rsid w:val="004F372C"/>
    <w:rsid w:val="005169BF"/>
    <w:rsid w:val="005407AD"/>
    <w:rsid w:val="005556CC"/>
    <w:rsid w:val="00593DDB"/>
    <w:rsid w:val="005E7490"/>
    <w:rsid w:val="005F32C0"/>
    <w:rsid w:val="00606616"/>
    <w:rsid w:val="00625E67"/>
    <w:rsid w:val="0062607A"/>
    <w:rsid w:val="006A4782"/>
    <w:rsid w:val="00743DEA"/>
    <w:rsid w:val="00830DAA"/>
    <w:rsid w:val="008D64C8"/>
    <w:rsid w:val="008D7291"/>
    <w:rsid w:val="00932561"/>
    <w:rsid w:val="00983B17"/>
    <w:rsid w:val="00A4426F"/>
    <w:rsid w:val="00A52397"/>
    <w:rsid w:val="00A77020"/>
    <w:rsid w:val="00A8674E"/>
    <w:rsid w:val="00A90FD7"/>
    <w:rsid w:val="00AC21CD"/>
    <w:rsid w:val="00AC2364"/>
    <w:rsid w:val="00AD787B"/>
    <w:rsid w:val="00AE40F8"/>
    <w:rsid w:val="00B57115"/>
    <w:rsid w:val="00C64C60"/>
    <w:rsid w:val="00C702E3"/>
    <w:rsid w:val="00C72E8F"/>
    <w:rsid w:val="00C95D38"/>
    <w:rsid w:val="00C979DF"/>
    <w:rsid w:val="00CA40E4"/>
    <w:rsid w:val="00CB304F"/>
    <w:rsid w:val="00CB611F"/>
    <w:rsid w:val="00CC24BC"/>
    <w:rsid w:val="00CC2668"/>
    <w:rsid w:val="00CC6C97"/>
    <w:rsid w:val="00D2459B"/>
    <w:rsid w:val="00D47905"/>
    <w:rsid w:val="00D65001"/>
    <w:rsid w:val="00DD37CE"/>
    <w:rsid w:val="00EC7647"/>
    <w:rsid w:val="00ED2290"/>
    <w:rsid w:val="00F44DFA"/>
    <w:rsid w:val="00F60857"/>
    <w:rsid w:val="00F62F55"/>
    <w:rsid w:val="00FA2874"/>
    <w:rsid w:val="00FB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DCE6DE"/>
  <w15:docId w15:val="{CF6BE5F2-6618-4877-BB93-56D7000A6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both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28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28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287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BodyText">
    <w:name w:val="Body Text"/>
    <w:basedOn w:val="Normal"/>
    <w:link w:val="BodyTextChar"/>
    <w:uiPriority w:val="99"/>
    <w:semiHidden/>
  </w:style>
  <w:style w:type="character" w:customStyle="1" w:styleId="BodyTextChar">
    <w:name w:val="Body Text Char"/>
    <w:basedOn w:val="DefaultParagraphFont"/>
    <w:link w:val="BodyText"/>
    <w:uiPriority w:val="99"/>
    <w:semiHidden/>
    <w:rsid w:val="00FA2874"/>
    <w:rPr>
      <w:sz w:val="24"/>
    </w:rPr>
  </w:style>
  <w:style w:type="character" w:styleId="PageNumber">
    <w:name w:val="page number"/>
    <w:basedOn w:val="DefaultParagraphFont"/>
    <w:uiPriority w:val="99"/>
    <w:semiHidden/>
    <w:rPr>
      <w:rFonts w:cs="Times New Roman"/>
      <w:sz w:val="20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A2874"/>
    <w:rPr>
      <w:sz w:val="24"/>
    </w:rPr>
  </w:style>
  <w:style w:type="paragraph" w:styleId="BodyText2">
    <w:name w:val="Body Text 2"/>
    <w:basedOn w:val="Normal"/>
    <w:link w:val="BodyText2Char"/>
    <w:uiPriority w:val="99"/>
    <w:semiHidden/>
    <w:pPr>
      <w:jc w:val="both"/>
    </w:pPr>
    <w:rPr>
      <w:color w:val="FF0000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A2874"/>
    <w:rPr>
      <w:sz w:val="24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2874"/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FA28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A2874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6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03E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AD787B"/>
    <w:pPr>
      <w:widowControl/>
    </w:pPr>
    <w:rPr>
      <w:rFonts w:ascii="Calibri" w:eastAsiaTheme="minorEastAsia" w:hAnsi="Calibri" w:cstheme="minorBidi"/>
      <w:sz w:val="22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D787B"/>
    <w:rPr>
      <w:rFonts w:ascii="Calibri" w:eastAsiaTheme="minorEastAsia" w:hAnsi="Calibri" w:cstheme="minorBidi"/>
      <w:sz w:val="22"/>
      <w:szCs w:val="21"/>
      <w:lang w:eastAsia="ja-JP"/>
    </w:rPr>
  </w:style>
  <w:style w:type="character" w:styleId="Hyperlink">
    <w:name w:val="Hyperlink"/>
    <w:basedOn w:val="DefaultParagraphFont"/>
    <w:uiPriority w:val="99"/>
    <w:unhideWhenUsed/>
    <w:rsid w:val="00AD78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8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en.deocampo@lha6.navy.m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iromi.kurita.ln@us.navy.m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8D7A0-D44D-43BA-A51C-2C4515342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MARKET RESEARCH ANALYSIS</vt:lpstr>
    </vt:vector>
  </TitlesOfParts>
  <Company>Personal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 RESEARCH ANALYSIS</dc:title>
  <dc:creator>Valued Gateway 2000 Customer</dc:creator>
  <cp:lastModifiedBy>Kurita, Hiromi FORNATL JA USN NAVSUP FLCY</cp:lastModifiedBy>
  <cp:revision>3</cp:revision>
  <cp:lastPrinted>2023-08-03T03:22:00Z</cp:lastPrinted>
  <dcterms:created xsi:type="dcterms:W3CDTF">2023-08-10T08:54:00Z</dcterms:created>
  <dcterms:modified xsi:type="dcterms:W3CDTF">2023-08-10T08:57:00Z</dcterms:modified>
</cp:coreProperties>
</file>