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8C" w:rsidRPr="0036468C" w:rsidRDefault="0036468C" w:rsidP="0036468C">
      <w:pPr>
        <w:spacing w:before="104"/>
        <w:jc w:val="center"/>
        <w:rPr>
          <w:rFonts w:ascii="Times New Roman" w:hAnsi="Times New Roman" w:cs="Times New Roman"/>
          <w:w w:val="105"/>
          <w:sz w:val="24"/>
          <w:szCs w:val="20"/>
        </w:rPr>
      </w:pPr>
      <w:r w:rsidRPr="0036468C">
        <w:rPr>
          <w:rFonts w:ascii="Times New Roman" w:hAnsi="Times New Roman" w:cs="Times New Roman"/>
          <w:w w:val="105"/>
          <w:sz w:val="24"/>
          <w:szCs w:val="20"/>
        </w:rPr>
        <w:t>STATEMENT OF WORK (SOW)</w:t>
      </w:r>
    </w:p>
    <w:p w:rsidR="0036468C" w:rsidRPr="0036468C" w:rsidRDefault="0036468C" w:rsidP="0036468C">
      <w:pPr>
        <w:spacing w:before="104"/>
        <w:jc w:val="center"/>
        <w:rPr>
          <w:rFonts w:ascii="Times New Roman" w:hAnsi="Times New Roman" w:cs="Times New Roman"/>
          <w:w w:val="105"/>
          <w:sz w:val="24"/>
          <w:szCs w:val="20"/>
        </w:rPr>
      </w:pPr>
      <w:r w:rsidRPr="0036468C">
        <w:rPr>
          <w:rFonts w:ascii="Times New Roman" w:hAnsi="Times New Roman" w:cs="Times New Roman"/>
          <w:w w:val="105"/>
          <w:sz w:val="24"/>
          <w:szCs w:val="20"/>
        </w:rPr>
        <w:t>LPD-18 USS New Orleans</w:t>
      </w:r>
    </w:p>
    <w:p w:rsidR="0036468C" w:rsidRPr="0036468C" w:rsidRDefault="0036468C" w:rsidP="0036468C">
      <w:pPr>
        <w:spacing w:before="104"/>
        <w:jc w:val="center"/>
        <w:rPr>
          <w:rFonts w:ascii="Times New Roman" w:hAnsi="Times New Roman" w:cs="Times New Roman"/>
          <w:w w:val="105"/>
          <w:sz w:val="24"/>
          <w:szCs w:val="20"/>
        </w:rPr>
      </w:pPr>
      <w:r w:rsidRPr="0036468C">
        <w:rPr>
          <w:rFonts w:ascii="Times New Roman" w:hAnsi="Times New Roman" w:cs="Times New Roman"/>
          <w:w w:val="105"/>
          <w:sz w:val="24"/>
          <w:szCs w:val="20"/>
        </w:rPr>
        <w:t>ICN: 3818D49501_00_A01</w:t>
      </w:r>
    </w:p>
    <w:p w:rsidR="00D802B2" w:rsidRPr="004402E9" w:rsidRDefault="00D802B2" w:rsidP="00D802B2">
      <w:pPr>
        <w:pStyle w:val="Heading7"/>
        <w:numPr>
          <w:ilvl w:val="0"/>
          <w:numId w:val="3"/>
        </w:numPr>
        <w:tabs>
          <w:tab w:val="left" w:pos="580"/>
          <w:tab w:val="left" w:pos="581"/>
        </w:tabs>
        <w:spacing w:before="104"/>
        <w:rPr>
          <w:rFonts w:ascii="Times New Roman" w:hAnsi="Times New Roman" w:cs="Times New Roman"/>
          <w:sz w:val="20"/>
          <w:szCs w:val="20"/>
        </w:rPr>
      </w:pPr>
      <w:r w:rsidRPr="004402E9">
        <w:rPr>
          <w:rFonts w:ascii="Times New Roman" w:hAnsi="Times New Roman" w:cs="Times New Roman"/>
          <w:w w:val="105"/>
          <w:sz w:val="20"/>
          <w:szCs w:val="20"/>
        </w:rPr>
        <w:t>SCOPE:</w:t>
      </w:r>
    </w:p>
    <w:p w:rsidR="00D802B2" w:rsidRPr="004402E9" w:rsidRDefault="00D802B2" w:rsidP="00D802B2">
      <w:pPr>
        <w:pStyle w:val="BodyText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:rsidR="00D802B2" w:rsidRPr="004402E9" w:rsidRDefault="00D802B2" w:rsidP="00D802B2">
      <w:pPr>
        <w:pStyle w:val="ListParagraph"/>
        <w:numPr>
          <w:ilvl w:val="1"/>
          <w:numId w:val="3"/>
        </w:numPr>
        <w:tabs>
          <w:tab w:val="left" w:pos="1228"/>
          <w:tab w:val="left" w:pos="1229"/>
        </w:tabs>
        <w:rPr>
          <w:rFonts w:ascii="Times New Roman" w:hAnsi="Times New Roman" w:cs="Times New Roman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Title: Scaffolding of AS-141(SSQ-137(V)l) for S/F Use;</w:t>
      </w:r>
      <w:r w:rsidRPr="004402E9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provide</w:t>
      </w:r>
    </w:p>
    <w:p w:rsidR="00D802B2" w:rsidRPr="004402E9" w:rsidRDefault="00D802B2" w:rsidP="00D802B2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D802B2" w:rsidRPr="004402E9" w:rsidRDefault="00D802B2" w:rsidP="00D802B2">
      <w:pPr>
        <w:pStyle w:val="ListParagraph"/>
        <w:numPr>
          <w:ilvl w:val="1"/>
          <w:numId w:val="3"/>
        </w:numPr>
        <w:tabs>
          <w:tab w:val="left" w:pos="1229"/>
          <w:tab w:val="left" w:pos="1230"/>
        </w:tabs>
        <w:ind w:left="1229" w:hanging="649"/>
        <w:rPr>
          <w:rFonts w:ascii="Times New Roman" w:hAnsi="Times New Roman" w:cs="Times New Roman"/>
          <w:b/>
          <w:sz w:val="20"/>
          <w:szCs w:val="20"/>
        </w:rPr>
      </w:pPr>
      <w:r w:rsidRPr="004402E9">
        <w:rPr>
          <w:rFonts w:ascii="Times New Roman" w:hAnsi="Times New Roman" w:cs="Times New Roman"/>
          <w:w w:val="105"/>
          <w:sz w:val="20"/>
          <w:szCs w:val="20"/>
        </w:rPr>
        <w:t xml:space="preserve">Location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of Work: see </w:t>
      </w:r>
      <w:r w:rsidRPr="004402E9">
        <w:rPr>
          <w:rFonts w:ascii="Times New Roman" w:hAnsi="Times New Roman" w:cs="Times New Roman"/>
          <w:b/>
          <w:w w:val="105"/>
          <w:sz w:val="20"/>
          <w:szCs w:val="20"/>
        </w:rPr>
        <w:t>ENCLOSURE</w:t>
      </w:r>
      <w:r w:rsidRPr="004402E9">
        <w:rPr>
          <w:rFonts w:ascii="Times New Roman" w:hAnsi="Times New Roman" w:cs="Times New Roman"/>
          <w:b/>
          <w:spacing w:val="37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b/>
          <w:w w:val="105"/>
          <w:position w:val="1"/>
          <w:sz w:val="20"/>
          <w:szCs w:val="20"/>
        </w:rPr>
        <w:t>(A)</w:t>
      </w:r>
    </w:p>
    <w:p w:rsidR="00D802B2" w:rsidRPr="004402E9" w:rsidRDefault="00D802B2" w:rsidP="00D802B2">
      <w:pPr>
        <w:pStyle w:val="BodyText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:rsidR="00D802B2" w:rsidRPr="004402E9" w:rsidRDefault="00D802B2" w:rsidP="00D802B2">
      <w:pPr>
        <w:pStyle w:val="ListParagraph"/>
        <w:numPr>
          <w:ilvl w:val="2"/>
          <w:numId w:val="3"/>
        </w:numPr>
        <w:tabs>
          <w:tab w:val="left" w:pos="2092"/>
          <w:tab w:val="left" w:pos="2093"/>
        </w:tabs>
        <w:spacing w:before="1"/>
        <w:ind w:left="2092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FR 34, STBD 7.62m from Center 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>Line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>(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CL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>)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, 29m ABL(ANT</w:t>
      </w:r>
      <w:r w:rsidRPr="004402E9">
        <w:rPr>
          <w:rFonts w:ascii="Times New Roman" w:hAnsi="Times New Roman" w:cs="Times New Roman"/>
          <w:color w:val="131313"/>
          <w:spacing w:val="-1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>No.6</w:t>
      </w:r>
      <w:r w:rsidRPr="004402E9">
        <w:rPr>
          <w:rFonts w:ascii="Times New Roman" w:hAnsi="Times New Roman" w:cs="Times New Roman"/>
          <w:color w:val="313131"/>
          <w:spacing w:val="2"/>
          <w:w w:val="105"/>
          <w:sz w:val="20"/>
          <w:szCs w:val="20"/>
        </w:rPr>
        <w:t>-</w:t>
      </w:r>
      <w:r w:rsidRPr="004402E9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>3A</w:t>
      </w:r>
      <w:r w:rsidRPr="004402E9">
        <w:rPr>
          <w:rFonts w:ascii="Times New Roman" w:hAnsi="Times New Roman" w:cs="Times New Roman"/>
          <w:color w:val="313131"/>
          <w:spacing w:val="2"/>
          <w:w w:val="105"/>
          <w:sz w:val="20"/>
          <w:szCs w:val="20"/>
        </w:rPr>
        <w:t>)</w:t>
      </w:r>
    </w:p>
    <w:p w:rsidR="00D802B2" w:rsidRPr="004402E9" w:rsidRDefault="00D802B2" w:rsidP="00D802B2">
      <w:pPr>
        <w:pStyle w:val="BodyText"/>
        <w:spacing w:before="3"/>
        <w:rPr>
          <w:rFonts w:ascii="Times New Roman" w:hAnsi="Times New Roman" w:cs="Times New Roman"/>
          <w:sz w:val="20"/>
          <w:szCs w:val="20"/>
        </w:rPr>
      </w:pPr>
    </w:p>
    <w:p w:rsidR="00D802B2" w:rsidRPr="004402E9" w:rsidRDefault="00D802B2" w:rsidP="00D802B2">
      <w:pPr>
        <w:pStyle w:val="ListParagraph"/>
        <w:numPr>
          <w:ilvl w:val="2"/>
          <w:numId w:val="3"/>
        </w:numPr>
        <w:tabs>
          <w:tab w:val="left" w:pos="2092"/>
          <w:tab w:val="left" w:pos="2093"/>
        </w:tabs>
        <w:ind w:left="2092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FR 34, Port 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 xml:space="preserve">7.62m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from CL, 29m ABL(ANT</w:t>
      </w:r>
      <w:r w:rsidRPr="004402E9">
        <w:rPr>
          <w:rFonts w:ascii="Times New Roman" w:hAnsi="Times New Roman" w:cs="Times New Roman"/>
          <w:color w:val="131313"/>
          <w:spacing w:val="16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>No.6-3B</w:t>
      </w:r>
      <w:r w:rsidRPr="004402E9">
        <w:rPr>
          <w:rFonts w:ascii="Times New Roman" w:hAnsi="Times New Roman" w:cs="Times New Roman"/>
          <w:color w:val="313131"/>
          <w:spacing w:val="2"/>
          <w:w w:val="105"/>
          <w:sz w:val="20"/>
          <w:szCs w:val="20"/>
        </w:rPr>
        <w:t>)</w:t>
      </w:r>
    </w:p>
    <w:p w:rsidR="00D802B2" w:rsidRPr="004402E9" w:rsidRDefault="00D802B2" w:rsidP="00D802B2">
      <w:pPr>
        <w:pStyle w:val="BodyText"/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6"/>
        <w:gridCol w:w="542"/>
        <w:gridCol w:w="606"/>
        <w:gridCol w:w="839"/>
        <w:gridCol w:w="598"/>
        <w:gridCol w:w="482"/>
        <w:gridCol w:w="720"/>
        <w:gridCol w:w="964"/>
        <w:gridCol w:w="1147"/>
      </w:tblGrid>
      <w:tr w:rsidR="00D802B2" w:rsidRPr="004402E9" w:rsidTr="004B712B">
        <w:trPr>
          <w:trHeight w:val="338"/>
        </w:trPr>
        <w:tc>
          <w:tcPr>
            <w:tcW w:w="830" w:type="dxa"/>
          </w:tcPr>
          <w:p w:rsidR="00D802B2" w:rsidRPr="004402E9" w:rsidRDefault="00D802B2" w:rsidP="004B712B">
            <w:pPr>
              <w:pStyle w:val="TableParagraph"/>
              <w:spacing w:before="0"/>
              <w:ind w:left="28" w:righ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1.2.3</w:t>
            </w:r>
          </w:p>
        </w:tc>
        <w:tc>
          <w:tcPr>
            <w:tcW w:w="386" w:type="dxa"/>
          </w:tcPr>
          <w:p w:rsidR="00D802B2" w:rsidRPr="004402E9" w:rsidRDefault="00D802B2" w:rsidP="004B712B">
            <w:pPr>
              <w:pStyle w:val="TableParagraph"/>
              <w:spacing w:before="0"/>
              <w:ind w:left="65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FR</w:t>
            </w:r>
          </w:p>
        </w:tc>
        <w:tc>
          <w:tcPr>
            <w:tcW w:w="542" w:type="dxa"/>
          </w:tcPr>
          <w:p w:rsidR="00D802B2" w:rsidRPr="004402E9" w:rsidRDefault="00D802B2" w:rsidP="004B712B">
            <w:pPr>
              <w:pStyle w:val="TableParagraph"/>
              <w:spacing w:before="0"/>
              <w:ind w:left="34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10"/>
                <w:sz w:val="20"/>
                <w:szCs w:val="20"/>
              </w:rPr>
              <w:t>43,</w:t>
            </w:r>
          </w:p>
        </w:tc>
        <w:tc>
          <w:tcPr>
            <w:tcW w:w="606" w:type="dxa"/>
          </w:tcPr>
          <w:p w:rsidR="00D802B2" w:rsidRPr="004402E9" w:rsidRDefault="00D802B2" w:rsidP="004B712B">
            <w:pPr>
              <w:pStyle w:val="TableParagraph"/>
              <w:spacing w:before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STBD</w:t>
            </w:r>
          </w:p>
        </w:tc>
        <w:tc>
          <w:tcPr>
            <w:tcW w:w="839" w:type="dxa"/>
          </w:tcPr>
          <w:p w:rsidR="00D802B2" w:rsidRPr="004402E9" w:rsidRDefault="00D802B2" w:rsidP="004B712B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14.63m</w:t>
            </w:r>
          </w:p>
        </w:tc>
        <w:tc>
          <w:tcPr>
            <w:tcW w:w="598" w:type="dxa"/>
          </w:tcPr>
          <w:p w:rsidR="00D802B2" w:rsidRPr="004402E9" w:rsidRDefault="00D802B2" w:rsidP="004B712B">
            <w:pPr>
              <w:pStyle w:val="TableParagraph"/>
              <w:spacing w:before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from</w:t>
            </w:r>
          </w:p>
        </w:tc>
        <w:tc>
          <w:tcPr>
            <w:tcW w:w="482" w:type="dxa"/>
          </w:tcPr>
          <w:p w:rsidR="00D802B2" w:rsidRPr="004402E9" w:rsidRDefault="00D802B2" w:rsidP="004B712B">
            <w:pPr>
              <w:pStyle w:val="TableParagraph"/>
              <w:spacing w:before="5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CL,</w:t>
            </w:r>
          </w:p>
        </w:tc>
        <w:tc>
          <w:tcPr>
            <w:tcW w:w="720" w:type="dxa"/>
          </w:tcPr>
          <w:p w:rsidR="00D802B2" w:rsidRPr="004402E9" w:rsidRDefault="00D802B2" w:rsidP="004B712B">
            <w:pPr>
              <w:pStyle w:val="TableParagraph"/>
              <w:spacing w:before="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20.Sm</w:t>
            </w:r>
          </w:p>
        </w:tc>
        <w:tc>
          <w:tcPr>
            <w:tcW w:w="964" w:type="dxa"/>
          </w:tcPr>
          <w:p w:rsidR="00D802B2" w:rsidRPr="004402E9" w:rsidRDefault="00D802B2" w:rsidP="004B712B">
            <w:pPr>
              <w:pStyle w:val="TableParagraph"/>
              <w:spacing w:before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ABL(ANT</w:t>
            </w:r>
          </w:p>
        </w:tc>
        <w:tc>
          <w:tcPr>
            <w:tcW w:w="1147" w:type="dxa"/>
          </w:tcPr>
          <w:p w:rsidR="00D802B2" w:rsidRPr="004402E9" w:rsidRDefault="00D802B2" w:rsidP="004B712B">
            <w:pPr>
              <w:pStyle w:val="TableParagraph"/>
              <w:spacing w:before="5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No.6-3C)</w:t>
            </w:r>
          </w:p>
        </w:tc>
      </w:tr>
      <w:tr w:rsidR="00D802B2" w:rsidRPr="004402E9" w:rsidTr="004B712B">
        <w:trPr>
          <w:trHeight w:val="456"/>
        </w:trPr>
        <w:tc>
          <w:tcPr>
            <w:tcW w:w="830" w:type="dxa"/>
          </w:tcPr>
          <w:p w:rsidR="00D802B2" w:rsidRPr="004402E9" w:rsidRDefault="00D802B2" w:rsidP="004B712B">
            <w:pPr>
              <w:pStyle w:val="TableParagraph"/>
              <w:ind w:left="30" w:right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1.2</w:t>
            </w:r>
            <w:r w:rsidRPr="004402E9">
              <w:rPr>
                <w:rFonts w:ascii="Times New Roman" w:hAnsi="Times New Roman" w:cs="Times New Roman"/>
                <w:w w:val="105"/>
                <w:sz w:val="20"/>
                <w:szCs w:val="20"/>
              </w:rPr>
              <w:t>.4</w:t>
            </w:r>
          </w:p>
        </w:tc>
        <w:tc>
          <w:tcPr>
            <w:tcW w:w="386" w:type="dxa"/>
          </w:tcPr>
          <w:p w:rsidR="00D802B2" w:rsidRPr="004402E9" w:rsidRDefault="00D802B2" w:rsidP="004B712B">
            <w:pPr>
              <w:pStyle w:val="TableParagraph"/>
              <w:ind w:left="65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</w:t>
            </w:r>
          </w:p>
        </w:tc>
        <w:tc>
          <w:tcPr>
            <w:tcW w:w="542" w:type="dxa"/>
          </w:tcPr>
          <w:p w:rsidR="00D802B2" w:rsidRPr="004402E9" w:rsidRDefault="00D802B2" w:rsidP="004B712B">
            <w:pPr>
              <w:pStyle w:val="TableParagraph"/>
              <w:ind w:left="34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10"/>
                <w:sz w:val="20"/>
                <w:szCs w:val="20"/>
              </w:rPr>
              <w:t>41,</w:t>
            </w:r>
          </w:p>
        </w:tc>
        <w:tc>
          <w:tcPr>
            <w:tcW w:w="606" w:type="dxa"/>
          </w:tcPr>
          <w:p w:rsidR="00D802B2" w:rsidRPr="004402E9" w:rsidRDefault="00D802B2" w:rsidP="004B712B">
            <w:pPr>
              <w:pStyle w:val="TableParagraph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Port</w:t>
            </w:r>
          </w:p>
        </w:tc>
        <w:tc>
          <w:tcPr>
            <w:tcW w:w="839" w:type="dxa"/>
          </w:tcPr>
          <w:p w:rsidR="00D802B2" w:rsidRPr="004402E9" w:rsidRDefault="00D802B2" w:rsidP="004B712B">
            <w:pPr>
              <w:pStyle w:val="TableParagraph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14.63m</w:t>
            </w:r>
          </w:p>
        </w:tc>
        <w:tc>
          <w:tcPr>
            <w:tcW w:w="598" w:type="dxa"/>
          </w:tcPr>
          <w:p w:rsidR="00D802B2" w:rsidRPr="004402E9" w:rsidRDefault="00D802B2" w:rsidP="004B712B">
            <w:pPr>
              <w:pStyle w:val="TableParagraph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from</w:t>
            </w:r>
          </w:p>
        </w:tc>
        <w:tc>
          <w:tcPr>
            <w:tcW w:w="482" w:type="dxa"/>
          </w:tcPr>
          <w:p w:rsidR="00D802B2" w:rsidRPr="004402E9" w:rsidRDefault="00D802B2" w:rsidP="004B712B">
            <w:pPr>
              <w:pStyle w:val="TableParagraph"/>
              <w:spacing w:before="1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CL,</w:t>
            </w:r>
          </w:p>
        </w:tc>
        <w:tc>
          <w:tcPr>
            <w:tcW w:w="720" w:type="dxa"/>
          </w:tcPr>
          <w:p w:rsidR="00D802B2" w:rsidRPr="004402E9" w:rsidRDefault="00D802B2" w:rsidP="004B712B">
            <w:pPr>
              <w:pStyle w:val="TableParagraph"/>
              <w:spacing w:before="123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20.Sm</w:t>
            </w:r>
          </w:p>
        </w:tc>
        <w:tc>
          <w:tcPr>
            <w:tcW w:w="964" w:type="dxa"/>
          </w:tcPr>
          <w:p w:rsidR="00D802B2" w:rsidRPr="004402E9" w:rsidRDefault="00D802B2" w:rsidP="004B712B">
            <w:pPr>
              <w:pStyle w:val="TableParagraph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ABL(ANT</w:t>
            </w:r>
          </w:p>
        </w:tc>
        <w:tc>
          <w:tcPr>
            <w:tcW w:w="1147" w:type="dxa"/>
          </w:tcPr>
          <w:p w:rsidR="00D802B2" w:rsidRPr="004402E9" w:rsidRDefault="00D802B2" w:rsidP="004B712B">
            <w:pPr>
              <w:pStyle w:val="TableParagraph"/>
              <w:spacing w:before="1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No</w:t>
            </w:r>
            <w:r w:rsidRPr="004402E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.</w:t>
            </w: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6</w:t>
            </w:r>
            <w:r w:rsidRPr="004402E9">
              <w:rPr>
                <w:rFonts w:ascii="Times New Roman" w:hAnsi="Times New Roman" w:cs="Times New Roman"/>
                <w:color w:val="131313"/>
                <w:spacing w:val="-95"/>
                <w:sz w:val="20"/>
                <w:szCs w:val="20"/>
              </w:rPr>
              <w:t xml:space="preserve"> </w:t>
            </w:r>
            <w:r w:rsidRPr="004402E9">
              <w:rPr>
                <w:rFonts w:ascii="Times New Roman" w:hAnsi="Times New Roman" w:cs="Times New Roman"/>
                <w:color w:val="313131"/>
                <w:spacing w:val="3"/>
                <w:sz w:val="20"/>
                <w:szCs w:val="20"/>
              </w:rPr>
              <w:t>-</w:t>
            </w:r>
            <w:r w:rsidRPr="004402E9">
              <w:rPr>
                <w:rFonts w:ascii="Times New Roman" w:hAnsi="Times New Roman" w:cs="Times New Roman"/>
                <w:color w:val="131313"/>
                <w:spacing w:val="3"/>
                <w:sz w:val="20"/>
                <w:szCs w:val="20"/>
              </w:rPr>
              <w:t>3D)</w:t>
            </w:r>
          </w:p>
        </w:tc>
      </w:tr>
      <w:tr w:rsidR="00D802B2" w:rsidRPr="004402E9" w:rsidTr="004B712B">
        <w:trPr>
          <w:trHeight w:val="454"/>
        </w:trPr>
        <w:tc>
          <w:tcPr>
            <w:tcW w:w="830" w:type="dxa"/>
          </w:tcPr>
          <w:p w:rsidR="00D802B2" w:rsidRPr="004402E9" w:rsidRDefault="00D802B2" w:rsidP="004B712B">
            <w:pPr>
              <w:pStyle w:val="TableParagraph"/>
              <w:ind w:left="30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1.2.5</w:t>
            </w:r>
          </w:p>
        </w:tc>
        <w:tc>
          <w:tcPr>
            <w:tcW w:w="386" w:type="dxa"/>
          </w:tcPr>
          <w:p w:rsidR="00D802B2" w:rsidRPr="004402E9" w:rsidRDefault="00D802B2" w:rsidP="004B712B">
            <w:pPr>
              <w:pStyle w:val="TableParagraph"/>
              <w:ind w:left="65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</w:t>
            </w:r>
          </w:p>
        </w:tc>
        <w:tc>
          <w:tcPr>
            <w:tcW w:w="542" w:type="dxa"/>
          </w:tcPr>
          <w:p w:rsidR="00D802B2" w:rsidRPr="004402E9" w:rsidRDefault="00D802B2" w:rsidP="004B712B">
            <w:pPr>
              <w:pStyle w:val="TableParagraph"/>
              <w:ind w:left="34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78,</w:t>
            </w:r>
          </w:p>
        </w:tc>
        <w:tc>
          <w:tcPr>
            <w:tcW w:w="606" w:type="dxa"/>
          </w:tcPr>
          <w:p w:rsidR="00D802B2" w:rsidRPr="004402E9" w:rsidRDefault="00D802B2" w:rsidP="004B712B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STBD</w:t>
            </w:r>
          </w:p>
        </w:tc>
        <w:tc>
          <w:tcPr>
            <w:tcW w:w="839" w:type="dxa"/>
          </w:tcPr>
          <w:p w:rsidR="00D802B2" w:rsidRPr="004402E9" w:rsidRDefault="00D802B2" w:rsidP="004B712B">
            <w:pPr>
              <w:pStyle w:val="TableParagraph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14.63m</w:t>
            </w:r>
          </w:p>
        </w:tc>
        <w:tc>
          <w:tcPr>
            <w:tcW w:w="598" w:type="dxa"/>
          </w:tcPr>
          <w:p w:rsidR="00D802B2" w:rsidRPr="004402E9" w:rsidRDefault="00D802B2" w:rsidP="004B712B">
            <w:pPr>
              <w:pStyle w:val="TableParagraph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from</w:t>
            </w:r>
          </w:p>
        </w:tc>
        <w:tc>
          <w:tcPr>
            <w:tcW w:w="482" w:type="dxa"/>
          </w:tcPr>
          <w:p w:rsidR="00D802B2" w:rsidRPr="004402E9" w:rsidRDefault="00D802B2" w:rsidP="004B712B">
            <w:pPr>
              <w:pStyle w:val="TableParagraph"/>
              <w:spacing w:before="1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CL,</w:t>
            </w:r>
          </w:p>
        </w:tc>
        <w:tc>
          <w:tcPr>
            <w:tcW w:w="720" w:type="dxa"/>
          </w:tcPr>
          <w:p w:rsidR="00D802B2" w:rsidRPr="004402E9" w:rsidRDefault="00D802B2" w:rsidP="004B712B">
            <w:pPr>
              <w:pStyle w:val="TableParagraph"/>
              <w:spacing w:before="123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19.0m</w:t>
            </w:r>
          </w:p>
        </w:tc>
        <w:tc>
          <w:tcPr>
            <w:tcW w:w="964" w:type="dxa"/>
          </w:tcPr>
          <w:p w:rsidR="00D802B2" w:rsidRPr="004402E9" w:rsidRDefault="00D802B2" w:rsidP="004B712B">
            <w:pPr>
              <w:pStyle w:val="TableParagraph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ABL(ANT</w:t>
            </w:r>
          </w:p>
        </w:tc>
        <w:tc>
          <w:tcPr>
            <w:tcW w:w="1147" w:type="dxa"/>
          </w:tcPr>
          <w:p w:rsidR="00D802B2" w:rsidRPr="004402E9" w:rsidRDefault="00D802B2" w:rsidP="004B712B">
            <w:pPr>
              <w:pStyle w:val="TableParagraph"/>
              <w:spacing w:before="1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No.6-3E)</w:t>
            </w:r>
          </w:p>
        </w:tc>
      </w:tr>
      <w:tr w:rsidR="00D802B2" w:rsidRPr="004402E9" w:rsidTr="004B712B">
        <w:trPr>
          <w:trHeight w:val="454"/>
        </w:trPr>
        <w:tc>
          <w:tcPr>
            <w:tcW w:w="830" w:type="dxa"/>
          </w:tcPr>
          <w:p w:rsidR="00D802B2" w:rsidRPr="004402E9" w:rsidRDefault="00D802B2" w:rsidP="004B712B">
            <w:pPr>
              <w:pStyle w:val="TableParagraph"/>
              <w:spacing w:before="120"/>
              <w:ind w:left="27" w:righ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1.2</w:t>
            </w:r>
            <w:r w:rsidRPr="004402E9">
              <w:rPr>
                <w:rFonts w:ascii="Times New Roman" w:hAnsi="Times New Roman" w:cs="Times New Roman"/>
                <w:color w:val="313131"/>
                <w:w w:val="105"/>
                <w:sz w:val="20"/>
                <w:szCs w:val="20"/>
              </w:rPr>
              <w:t>.</w:t>
            </w: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6</w:t>
            </w:r>
          </w:p>
        </w:tc>
        <w:tc>
          <w:tcPr>
            <w:tcW w:w="386" w:type="dxa"/>
          </w:tcPr>
          <w:p w:rsidR="00D802B2" w:rsidRPr="004402E9" w:rsidRDefault="00D802B2" w:rsidP="004B712B">
            <w:pPr>
              <w:pStyle w:val="TableParagraph"/>
              <w:spacing w:before="116"/>
              <w:ind w:left="60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</w:t>
            </w:r>
          </w:p>
        </w:tc>
        <w:tc>
          <w:tcPr>
            <w:tcW w:w="542" w:type="dxa"/>
          </w:tcPr>
          <w:p w:rsidR="00D802B2" w:rsidRPr="004402E9" w:rsidRDefault="00D802B2" w:rsidP="004B712B">
            <w:pPr>
              <w:pStyle w:val="TableParagraph"/>
              <w:spacing w:before="116"/>
              <w:ind w:left="31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77,</w:t>
            </w:r>
          </w:p>
        </w:tc>
        <w:tc>
          <w:tcPr>
            <w:tcW w:w="606" w:type="dxa"/>
          </w:tcPr>
          <w:p w:rsidR="00D802B2" w:rsidRPr="004402E9" w:rsidRDefault="00D802B2" w:rsidP="004B712B">
            <w:pPr>
              <w:pStyle w:val="TableParagraph"/>
              <w:spacing w:before="116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Port</w:t>
            </w:r>
          </w:p>
        </w:tc>
        <w:tc>
          <w:tcPr>
            <w:tcW w:w="839" w:type="dxa"/>
          </w:tcPr>
          <w:p w:rsidR="00D802B2" w:rsidRPr="004402E9" w:rsidRDefault="00D802B2" w:rsidP="004B712B">
            <w:pPr>
              <w:pStyle w:val="TableParagraph"/>
              <w:spacing w:before="12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14.63m</w:t>
            </w:r>
          </w:p>
        </w:tc>
        <w:tc>
          <w:tcPr>
            <w:tcW w:w="598" w:type="dxa"/>
          </w:tcPr>
          <w:p w:rsidR="00D802B2" w:rsidRPr="004402E9" w:rsidRDefault="00D802B2" w:rsidP="004B712B">
            <w:pPr>
              <w:pStyle w:val="TableParagraph"/>
              <w:spacing w:before="12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from</w:t>
            </w:r>
          </w:p>
        </w:tc>
        <w:tc>
          <w:tcPr>
            <w:tcW w:w="482" w:type="dxa"/>
          </w:tcPr>
          <w:p w:rsidR="00D802B2" w:rsidRPr="004402E9" w:rsidRDefault="00D802B2" w:rsidP="004B712B">
            <w:pPr>
              <w:pStyle w:val="TableParagraph"/>
              <w:spacing w:before="12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CL,</w:t>
            </w:r>
          </w:p>
        </w:tc>
        <w:tc>
          <w:tcPr>
            <w:tcW w:w="720" w:type="dxa"/>
          </w:tcPr>
          <w:p w:rsidR="00D802B2" w:rsidRPr="004402E9" w:rsidRDefault="00D802B2" w:rsidP="004B712B">
            <w:pPr>
              <w:pStyle w:val="TableParagraph"/>
              <w:spacing w:before="12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26</w:t>
            </w:r>
            <w:r w:rsidRPr="004402E9">
              <w:rPr>
                <w:rFonts w:ascii="Times New Roman" w:hAnsi="Times New Roman" w:cs="Times New Roman"/>
                <w:color w:val="313131"/>
                <w:w w:val="105"/>
                <w:sz w:val="20"/>
                <w:szCs w:val="20"/>
              </w:rPr>
              <w:t>.</w:t>
            </w: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2m</w:t>
            </w:r>
          </w:p>
        </w:tc>
        <w:tc>
          <w:tcPr>
            <w:tcW w:w="964" w:type="dxa"/>
          </w:tcPr>
          <w:p w:rsidR="00D802B2" w:rsidRPr="004402E9" w:rsidRDefault="00D802B2" w:rsidP="004B712B">
            <w:pPr>
              <w:pStyle w:val="TableParagraph"/>
              <w:spacing w:before="12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ABL(ANT</w:t>
            </w:r>
          </w:p>
        </w:tc>
        <w:tc>
          <w:tcPr>
            <w:tcW w:w="1147" w:type="dxa"/>
          </w:tcPr>
          <w:p w:rsidR="00D802B2" w:rsidRPr="004402E9" w:rsidRDefault="00D802B2" w:rsidP="004B712B">
            <w:pPr>
              <w:pStyle w:val="TableParagraph"/>
              <w:spacing w:before="12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No.6-3F)</w:t>
            </w:r>
          </w:p>
        </w:tc>
      </w:tr>
      <w:tr w:rsidR="00D802B2" w:rsidRPr="004402E9" w:rsidTr="004B712B">
        <w:trPr>
          <w:trHeight w:val="456"/>
        </w:trPr>
        <w:tc>
          <w:tcPr>
            <w:tcW w:w="830" w:type="dxa"/>
          </w:tcPr>
          <w:p w:rsidR="00D802B2" w:rsidRPr="004402E9" w:rsidRDefault="00D802B2" w:rsidP="004B712B">
            <w:pPr>
              <w:pStyle w:val="TableParagraph"/>
              <w:spacing w:before="123"/>
              <w:ind w:left="30"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1.2.7</w:t>
            </w:r>
          </w:p>
        </w:tc>
        <w:tc>
          <w:tcPr>
            <w:tcW w:w="386" w:type="dxa"/>
          </w:tcPr>
          <w:p w:rsidR="00D802B2" w:rsidRPr="004402E9" w:rsidRDefault="00D802B2" w:rsidP="004B712B">
            <w:pPr>
              <w:pStyle w:val="TableParagraph"/>
              <w:ind w:left="60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</w:t>
            </w:r>
          </w:p>
        </w:tc>
        <w:tc>
          <w:tcPr>
            <w:tcW w:w="542" w:type="dxa"/>
          </w:tcPr>
          <w:p w:rsidR="00D802B2" w:rsidRPr="004402E9" w:rsidRDefault="00D802B2" w:rsidP="004B712B">
            <w:pPr>
              <w:pStyle w:val="TableParagraph"/>
              <w:spacing w:before="123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103,</w:t>
            </w:r>
          </w:p>
        </w:tc>
        <w:tc>
          <w:tcPr>
            <w:tcW w:w="606" w:type="dxa"/>
          </w:tcPr>
          <w:p w:rsidR="00D802B2" w:rsidRPr="004402E9" w:rsidRDefault="00D802B2" w:rsidP="004B712B">
            <w:pPr>
              <w:pStyle w:val="TableParagraph"/>
              <w:spacing w:before="123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STBD</w:t>
            </w:r>
          </w:p>
        </w:tc>
        <w:tc>
          <w:tcPr>
            <w:tcW w:w="839" w:type="dxa"/>
          </w:tcPr>
          <w:p w:rsidR="00D802B2" w:rsidRPr="004402E9" w:rsidRDefault="00D802B2" w:rsidP="004B712B">
            <w:pPr>
              <w:pStyle w:val="TableParagraph"/>
              <w:spacing w:before="123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14</w:t>
            </w:r>
            <w:r w:rsidRPr="004402E9">
              <w:rPr>
                <w:rFonts w:ascii="Times New Roman" w:hAnsi="Times New Roman" w:cs="Times New Roman"/>
                <w:color w:val="313131"/>
                <w:w w:val="105"/>
                <w:sz w:val="20"/>
                <w:szCs w:val="20"/>
              </w:rPr>
              <w:t>.</w:t>
            </w: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63m</w:t>
            </w:r>
          </w:p>
        </w:tc>
        <w:tc>
          <w:tcPr>
            <w:tcW w:w="598" w:type="dxa"/>
          </w:tcPr>
          <w:p w:rsidR="00D802B2" w:rsidRPr="004402E9" w:rsidRDefault="00D802B2" w:rsidP="004B712B">
            <w:pPr>
              <w:pStyle w:val="TableParagraph"/>
              <w:spacing w:before="123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from</w:t>
            </w:r>
          </w:p>
        </w:tc>
        <w:tc>
          <w:tcPr>
            <w:tcW w:w="482" w:type="dxa"/>
          </w:tcPr>
          <w:p w:rsidR="00D802B2" w:rsidRPr="004402E9" w:rsidRDefault="00D802B2" w:rsidP="004B712B">
            <w:pPr>
              <w:pStyle w:val="TableParagraph"/>
              <w:spacing w:before="123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CL,</w:t>
            </w:r>
          </w:p>
        </w:tc>
        <w:tc>
          <w:tcPr>
            <w:tcW w:w="720" w:type="dxa"/>
          </w:tcPr>
          <w:p w:rsidR="00D802B2" w:rsidRPr="004402E9" w:rsidRDefault="00D802B2" w:rsidP="004402E9">
            <w:pPr>
              <w:pStyle w:val="TableParagraph"/>
              <w:spacing w:before="123"/>
              <w:ind w:right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23.7m</w:t>
            </w:r>
          </w:p>
        </w:tc>
        <w:tc>
          <w:tcPr>
            <w:tcW w:w="964" w:type="dxa"/>
          </w:tcPr>
          <w:p w:rsidR="00D802B2" w:rsidRPr="004402E9" w:rsidRDefault="00D802B2" w:rsidP="004B712B">
            <w:pPr>
              <w:pStyle w:val="TableParagraph"/>
              <w:spacing w:before="123"/>
              <w:ind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10"/>
                <w:sz w:val="20"/>
                <w:szCs w:val="20"/>
              </w:rPr>
              <w:t>ABL</w:t>
            </w:r>
            <w:r w:rsidRPr="004402E9">
              <w:rPr>
                <w:rFonts w:ascii="Times New Roman" w:hAnsi="Times New Roman" w:cs="Times New Roman"/>
                <w:color w:val="313131"/>
                <w:w w:val="110"/>
                <w:sz w:val="20"/>
                <w:szCs w:val="20"/>
              </w:rPr>
              <w:t>(</w:t>
            </w:r>
            <w:r w:rsidRPr="004402E9">
              <w:rPr>
                <w:rFonts w:ascii="Times New Roman" w:hAnsi="Times New Roman" w:cs="Times New Roman"/>
                <w:color w:val="131313"/>
                <w:w w:val="110"/>
                <w:sz w:val="20"/>
                <w:szCs w:val="20"/>
              </w:rPr>
              <w:t>ANT</w:t>
            </w:r>
          </w:p>
        </w:tc>
        <w:tc>
          <w:tcPr>
            <w:tcW w:w="1147" w:type="dxa"/>
          </w:tcPr>
          <w:p w:rsidR="00D802B2" w:rsidRPr="004402E9" w:rsidRDefault="00D802B2" w:rsidP="004402E9">
            <w:pPr>
              <w:pStyle w:val="TableParagraph"/>
              <w:spacing w:before="123"/>
              <w:ind w:right="26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No.6-3G</w:t>
            </w:r>
            <w:r w:rsidRPr="004402E9">
              <w:rPr>
                <w:rFonts w:ascii="Times New Roman" w:hAnsi="Times New Roman" w:cs="Times New Roman"/>
                <w:color w:val="313131"/>
                <w:w w:val="105"/>
                <w:sz w:val="20"/>
                <w:szCs w:val="20"/>
              </w:rPr>
              <w:t>)</w:t>
            </w:r>
          </w:p>
        </w:tc>
      </w:tr>
      <w:tr w:rsidR="00D802B2" w:rsidRPr="004402E9" w:rsidTr="004B712B">
        <w:trPr>
          <w:trHeight w:val="454"/>
        </w:trPr>
        <w:tc>
          <w:tcPr>
            <w:tcW w:w="830" w:type="dxa"/>
          </w:tcPr>
          <w:p w:rsidR="00D802B2" w:rsidRPr="004402E9" w:rsidRDefault="00D802B2" w:rsidP="004B712B">
            <w:pPr>
              <w:pStyle w:val="TableParagraph"/>
              <w:ind w:left="27" w:righ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1.2.8</w:t>
            </w:r>
          </w:p>
        </w:tc>
        <w:tc>
          <w:tcPr>
            <w:tcW w:w="386" w:type="dxa"/>
          </w:tcPr>
          <w:p w:rsidR="00D802B2" w:rsidRPr="004402E9" w:rsidRDefault="00D802B2" w:rsidP="004B712B">
            <w:pPr>
              <w:pStyle w:val="TableParagraph"/>
              <w:ind w:left="60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</w:t>
            </w:r>
          </w:p>
        </w:tc>
        <w:tc>
          <w:tcPr>
            <w:tcW w:w="542" w:type="dxa"/>
          </w:tcPr>
          <w:p w:rsidR="00D802B2" w:rsidRPr="004402E9" w:rsidRDefault="00D802B2" w:rsidP="004B712B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103,</w:t>
            </w:r>
          </w:p>
        </w:tc>
        <w:tc>
          <w:tcPr>
            <w:tcW w:w="606" w:type="dxa"/>
          </w:tcPr>
          <w:p w:rsidR="00D802B2" w:rsidRPr="004402E9" w:rsidRDefault="00D802B2" w:rsidP="004B712B">
            <w:pPr>
              <w:pStyle w:val="TableParagraph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Port</w:t>
            </w:r>
          </w:p>
        </w:tc>
        <w:tc>
          <w:tcPr>
            <w:tcW w:w="839" w:type="dxa"/>
          </w:tcPr>
          <w:p w:rsidR="00D802B2" w:rsidRPr="004402E9" w:rsidRDefault="00D802B2" w:rsidP="004B712B">
            <w:pPr>
              <w:pStyle w:val="TableParagraph"/>
              <w:spacing w:before="123"/>
              <w:ind w:right="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14.63m</w:t>
            </w:r>
          </w:p>
        </w:tc>
        <w:tc>
          <w:tcPr>
            <w:tcW w:w="598" w:type="dxa"/>
          </w:tcPr>
          <w:p w:rsidR="00D802B2" w:rsidRPr="004402E9" w:rsidRDefault="00D802B2" w:rsidP="004B712B">
            <w:pPr>
              <w:pStyle w:val="TableParagraph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from</w:t>
            </w:r>
          </w:p>
        </w:tc>
        <w:tc>
          <w:tcPr>
            <w:tcW w:w="482" w:type="dxa"/>
          </w:tcPr>
          <w:p w:rsidR="00D802B2" w:rsidRPr="004402E9" w:rsidRDefault="00D802B2" w:rsidP="004B712B">
            <w:pPr>
              <w:pStyle w:val="TableParagraph"/>
              <w:spacing w:before="123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CL,</w:t>
            </w:r>
          </w:p>
        </w:tc>
        <w:tc>
          <w:tcPr>
            <w:tcW w:w="720" w:type="dxa"/>
          </w:tcPr>
          <w:p w:rsidR="00D802B2" w:rsidRPr="004402E9" w:rsidRDefault="00D802B2" w:rsidP="004B712B">
            <w:pPr>
              <w:pStyle w:val="TableParagraph"/>
              <w:spacing w:before="123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23.7m</w:t>
            </w:r>
          </w:p>
        </w:tc>
        <w:tc>
          <w:tcPr>
            <w:tcW w:w="964" w:type="dxa"/>
          </w:tcPr>
          <w:p w:rsidR="00D802B2" w:rsidRPr="004402E9" w:rsidRDefault="00D802B2" w:rsidP="004B712B">
            <w:pPr>
              <w:pStyle w:val="TableParagraph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ABL(ANT</w:t>
            </w:r>
          </w:p>
        </w:tc>
        <w:tc>
          <w:tcPr>
            <w:tcW w:w="1147" w:type="dxa"/>
          </w:tcPr>
          <w:p w:rsidR="00D802B2" w:rsidRPr="004402E9" w:rsidRDefault="00D802B2" w:rsidP="004402E9">
            <w:pPr>
              <w:pStyle w:val="TableParagraph"/>
              <w:spacing w:before="123"/>
              <w:ind w:right="3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No.6</w:t>
            </w:r>
            <w:r w:rsidRPr="004402E9">
              <w:rPr>
                <w:rFonts w:ascii="Times New Roman" w:hAnsi="Times New Roman" w:cs="Times New Roman"/>
                <w:color w:val="131313"/>
                <w:spacing w:val="-54"/>
                <w:sz w:val="20"/>
                <w:szCs w:val="20"/>
              </w:rPr>
              <w:t xml:space="preserve"> </w:t>
            </w:r>
            <w:r w:rsidRPr="004402E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-</w:t>
            </w: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3H)</w:t>
            </w:r>
          </w:p>
        </w:tc>
      </w:tr>
      <w:tr w:rsidR="00D802B2" w:rsidRPr="004402E9" w:rsidTr="004B712B">
        <w:trPr>
          <w:trHeight w:val="451"/>
        </w:trPr>
        <w:tc>
          <w:tcPr>
            <w:tcW w:w="830" w:type="dxa"/>
          </w:tcPr>
          <w:p w:rsidR="00D802B2" w:rsidRPr="004402E9" w:rsidRDefault="00D802B2" w:rsidP="004B712B">
            <w:pPr>
              <w:pStyle w:val="TableParagraph"/>
              <w:spacing w:before="116"/>
              <w:ind w:left="22" w:righ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1.2.9</w:t>
            </w:r>
          </w:p>
        </w:tc>
        <w:tc>
          <w:tcPr>
            <w:tcW w:w="386" w:type="dxa"/>
          </w:tcPr>
          <w:p w:rsidR="00D802B2" w:rsidRPr="004402E9" w:rsidRDefault="00D802B2" w:rsidP="004B712B">
            <w:pPr>
              <w:pStyle w:val="TableParagraph"/>
              <w:spacing w:before="116"/>
              <w:ind w:left="60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</w:t>
            </w:r>
          </w:p>
        </w:tc>
        <w:tc>
          <w:tcPr>
            <w:tcW w:w="542" w:type="dxa"/>
          </w:tcPr>
          <w:p w:rsidR="00D802B2" w:rsidRPr="004402E9" w:rsidRDefault="00D802B2" w:rsidP="004B712B">
            <w:pPr>
              <w:pStyle w:val="TableParagraph"/>
              <w:spacing w:before="116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136,</w:t>
            </w:r>
          </w:p>
        </w:tc>
        <w:tc>
          <w:tcPr>
            <w:tcW w:w="606" w:type="dxa"/>
          </w:tcPr>
          <w:p w:rsidR="00D802B2" w:rsidRPr="004402E9" w:rsidRDefault="00D802B2" w:rsidP="004B712B">
            <w:pPr>
              <w:pStyle w:val="TableParagraph"/>
              <w:spacing w:before="116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STBD</w:t>
            </w:r>
          </w:p>
        </w:tc>
        <w:tc>
          <w:tcPr>
            <w:tcW w:w="839" w:type="dxa"/>
          </w:tcPr>
          <w:p w:rsidR="00D802B2" w:rsidRPr="004402E9" w:rsidRDefault="00D802B2" w:rsidP="004B712B">
            <w:pPr>
              <w:pStyle w:val="TableParagraph"/>
              <w:spacing w:before="116"/>
              <w:ind w:right="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14.64m</w:t>
            </w:r>
          </w:p>
        </w:tc>
        <w:tc>
          <w:tcPr>
            <w:tcW w:w="598" w:type="dxa"/>
          </w:tcPr>
          <w:p w:rsidR="00D802B2" w:rsidRPr="004402E9" w:rsidRDefault="00D802B2" w:rsidP="004B712B">
            <w:pPr>
              <w:pStyle w:val="TableParagraph"/>
              <w:spacing w:before="116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from</w:t>
            </w:r>
          </w:p>
        </w:tc>
        <w:tc>
          <w:tcPr>
            <w:tcW w:w="482" w:type="dxa"/>
          </w:tcPr>
          <w:p w:rsidR="00D802B2" w:rsidRPr="004402E9" w:rsidRDefault="00D802B2" w:rsidP="004B712B">
            <w:pPr>
              <w:pStyle w:val="TableParagraph"/>
              <w:spacing w:before="116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CL,</w:t>
            </w:r>
          </w:p>
        </w:tc>
        <w:tc>
          <w:tcPr>
            <w:tcW w:w="720" w:type="dxa"/>
          </w:tcPr>
          <w:p w:rsidR="00D802B2" w:rsidRPr="004402E9" w:rsidRDefault="00D802B2" w:rsidP="004B712B">
            <w:pPr>
              <w:pStyle w:val="TableParagraph"/>
              <w:spacing w:before="120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23.Sm</w:t>
            </w:r>
          </w:p>
        </w:tc>
        <w:tc>
          <w:tcPr>
            <w:tcW w:w="964" w:type="dxa"/>
          </w:tcPr>
          <w:p w:rsidR="00D802B2" w:rsidRPr="004402E9" w:rsidRDefault="00D802B2" w:rsidP="004B712B">
            <w:pPr>
              <w:pStyle w:val="TableParagraph"/>
              <w:spacing w:before="116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ABL(ANT</w:t>
            </w:r>
          </w:p>
        </w:tc>
        <w:tc>
          <w:tcPr>
            <w:tcW w:w="1147" w:type="dxa"/>
          </w:tcPr>
          <w:p w:rsidR="00D802B2" w:rsidRPr="004402E9" w:rsidRDefault="00D802B2" w:rsidP="004402E9">
            <w:pPr>
              <w:pStyle w:val="TableParagraph"/>
              <w:spacing w:before="120"/>
              <w:ind w:right="36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No.6</w:t>
            </w:r>
            <w:r w:rsidRPr="004402E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-</w:t>
            </w: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3J)</w:t>
            </w:r>
          </w:p>
        </w:tc>
      </w:tr>
      <w:tr w:rsidR="00D802B2" w:rsidRPr="004402E9" w:rsidTr="004B712B">
        <w:trPr>
          <w:trHeight w:val="340"/>
        </w:trPr>
        <w:tc>
          <w:tcPr>
            <w:tcW w:w="830" w:type="dxa"/>
          </w:tcPr>
          <w:p w:rsidR="00D802B2" w:rsidRPr="004402E9" w:rsidRDefault="00D802B2" w:rsidP="004B712B">
            <w:pPr>
              <w:pStyle w:val="TableParagraph"/>
              <w:spacing w:before="120" w:line="200" w:lineRule="exact"/>
              <w:ind w:left="30"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1</w:t>
            </w:r>
            <w:r w:rsidRPr="004402E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.</w:t>
            </w: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2.10</w:t>
            </w:r>
          </w:p>
        </w:tc>
        <w:tc>
          <w:tcPr>
            <w:tcW w:w="386" w:type="dxa"/>
          </w:tcPr>
          <w:p w:rsidR="00D802B2" w:rsidRPr="004402E9" w:rsidRDefault="00D802B2" w:rsidP="004B712B">
            <w:pPr>
              <w:pStyle w:val="TableParagraph"/>
              <w:spacing w:before="116" w:line="205" w:lineRule="exact"/>
              <w:ind w:left="60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FR</w:t>
            </w:r>
          </w:p>
        </w:tc>
        <w:tc>
          <w:tcPr>
            <w:tcW w:w="542" w:type="dxa"/>
          </w:tcPr>
          <w:p w:rsidR="00D802B2" w:rsidRPr="004402E9" w:rsidRDefault="00D802B2" w:rsidP="004B712B">
            <w:pPr>
              <w:pStyle w:val="TableParagraph"/>
              <w:spacing w:before="116" w:line="205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136,</w:t>
            </w:r>
          </w:p>
        </w:tc>
        <w:tc>
          <w:tcPr>
            <w:tcW w:w="606" w:type="dxa"/>
          </w:tcPr>
          <w:p w:rsidR="00D802B2" w:rsidRPr="004402E9" w:rsidRDefault="00D802B2" w:rsidP="004B712B">
            <w:pPr>
              <w:pStyle w:val="TableParagraph"/>
              <w:spacing w:before="120" w:line="200" w:lineRule="exact"/>
              <w:ind w:right="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Port</w:t>
            </w:r>
          </w:p>
        </w:tc>
        <w:tc>
          <w:tcPr>
            <w:tcW w:w="839" w:type="dxa"/>
          </w:tcPr>
          <w:p w:rsidR="00D802B2" w:rsidRPr="004402E9" w:rsidRDefault="00D802B2" w:rsidP="004B712B">
            <w:pPr>
              <w:pStyle w:val="TableParagraph"/>
              <w:spacing w:before="120" w:line="200" w:lineRule="exact"/>
              <w:ind w:right="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14.63m</w:t>
            </w:r>
          </w:p>
        </w:tc>
        <w:tc>
          <w:tcPr>
            <w:tcW w:w="598" w:type="dxa"/>
          </w:tcPr>
          <w:p w:rsidR="00D802B2" w:rsidRPr="004402E9" w:rsidRDefault="00D802B2" w:rsidP="004B712B">
            <w:pPr>
              <w:pStyle w:val="TableParagraph"/>
              <w:spacing w:before="120" w:line="200" w:lineRule="exact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from</w:t>
            </w:r>
          </w:p>
        </w:tc>
        <w:tc>
          <w:tcPr>
            <w:tcW w:w="482" w:type="dxa"/>
          </w:tcPr>
          <w:p w:rsidR="00D802B2" w:rsidRPr="004402E9" w:rsidRDefault="00D802B2" w:rsidP="004B712B">
            <w:pPr>
              <w:pStyle w:val="TableParagraph"/>
              <w:spacing w:before="120" w:line="200" w:lineRule="exact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CL,</w:t>
            </w:r>
          </w:p>
        </w:tc>
        <w:tc>
          <w:tcPr>
            <w:tcW w:w="720" w:type="dxa"/>
          </w:tcPr>
          <w:p w:rsidR="00D802B2" w:rsidRPr="004402E9" w:rsidRDefault="00D802B2" w:rsidP="004B712B">
            <w:pPr>
              <w:pStyle w:val="TableParagraph"/>
              <w:spacing w:before="120" w:line="200" w:lineRule="exact"/>
              <w:ind w:right="-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23.Sm</w:t>
            </w:r>
          </w:p>
        </w:tc>
        <w:tc>
          <w:tcPr>
            <w:tcW w:w="964" w:type="dxa"/>
          </w:tcPr>
          <w:p w:rsidR="00D802B2" w:rsidRPr="004402E9" w:rsidRDefault="00D802B2" w:rsidP="004B712B">
            <w:pPr>
              <w:pStyle w:val="TableParagraph"/>
              <w:spacing w:before="120" w:line="200" w:lineRule="exact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color w:val="131313"/>
                <w:w w:val="105"/>
                <w:sz w:val="20"/>
                <w:szCs w:val="20"/>
              </w:rPr>
              <w:t>ABL(ANT</w:t>
            </w:r>
          </w:p>
        </w:tc>
        <w:tc>
          <w:tcPr>
            <w:tcW w:w="1147" w:type="dxa"/>
          </w:tcPr>
          <w:p w:rsidR="00D802B2" w:rsidRPr="004402E9" w:rsidRDefault="00D802B2" w:rsidP="004402E9">
            <w:pPr>
              <w:pStyle w:val="TableParagraph"/>
              <w:spacing w:before="125" w:line="195" w:lineRule="exact"/>
              <w:ind w:right="36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2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4402E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.</w:t>
            </w: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6</w:t>
            </w:r>
            <w:r w:rsidRPr="004402E9">
              <w:rPr>
                <w:rFonts w:ascii="Times New Roman" w:hAnsi="Times New Roman" w:cs="Times New Roman"/>
                <w:color w:val="131313"/>
                <w:spacing w:val="-73"/>
                <w:sz w:val="20"/>
                <w:szCs w:val="20"/>
              </w:rPr>
              <w:t xml:space="preserve"> </w:t>
            </w:r>
            <w:r w:rsidRPr="004402E9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-3K)</w:t>
            </w:r>
          </w:p>
        </w:tc>
      </w:tr>
    </w:tbl>
    <w:p w:rsidR="00D802B2" w:rsidRPr="004402E9" w:rsidRDefault="00D802B2" w:rsidP="00D802B2">
      <w:pPr>
        <w:pStyle w:val="BodyText"/>
        <w:spacing w:before="4"/>
        <w:rPr>
          <w:rFonts w:ascii="Times New Roman" w:hAnsi="Times New Roman" w:cs="Times New Roman"/>
          <w:sz w:val="20"/>
          <w:szCs w:val="20"/>
        </w:rPr>
      </w:pPr>
    </w:p>
    <w:p w:rsidR="00D802B2" w:rsidRPr="00A37B58" w:rsidRDefault="00D802B2" w:rsidP="00D802B2">
      <w:pPr>
        <w:pStyle w:val="ListParagraph"/>
        <w:numPr>
          <w:ilvl w:val="1"/>
          <w:numId w:val="3"/>
        </w:numPr>
        <w:tabs>
          <w:tab w:val="left" w:pos="1215"/>
          <w:tab w:val="left" w:pos="1216"/>
        </w:tabs>
        <w:ind w:left="1215" w:hanging="650"/>
        <w:rPr>
          <w:rFonts w:ascii="Times New Roman" w:hAnsi="Times New Roman" w:cs="Times New Roman"/>
          <w:b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Identification</w:t>
      </w:r>
      <w:r w:rsidRPr="004402E9">
        <w:rPr>
          <w:rFonts w:ascii="Times New Roman" w:hAnsi="Times New Roman" w:cs="Times New Roman"/>
          <w:color w:val="131313"/>
          <w:spacing w:val="-105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: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See </w:t>
      </w:r>
      <w:r w:rsidRPr="004402E9">
        <w:rPr>
          <w:rFonts w:ascii="Times New Roman" w:hAnsi="Times New Roman" w:cs="Times New Roman"/>
          <w:b/>
          <w:w w:val="105"/>
          <w:sz w:val="20"/>
          <w:szCs w:val="20"/>
        </w:rPr>
        <w:t>ENCROSURE(A)</w:t>
      </w:r>
    </w:p>
    <w:p w:rsidR="00A37B58" w:rsidRDefault="00A37B58" w:rsidP="00A37B58">
      <w:pPr>
        <w:pStyle w:val="ListParagraph"/>
        <w:tabs>
          <w:tab w:val="left" w:pos="1215"/>
          <w:tab w:val="left" w:pos="1216"/>
        </w:tabs>
        <w:ind w:left="580" w:firstLine="0"/>
        <w:rPr>
          <w:rFonts w:ascii="Times New Roman" w:hAnsi="Times New Roman" w:cs="Times New Roman"/>
          <w:b/>
          <w:sz w:val="20"/>
          <w:szCs w:val="20"/>
        </w:rPr>
      </w:pPr>
    </w:p>
    <w:p w:rsidR="00A37B58" w:rsidRPr="004402E9" w:rsidRDefault="00A37B58" w:rsidP="00A37B58">
      <w:pPr>
        <w:pStyle w:val="BodyText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A37B58" w:rsidRPr="004402E9" w:rsidRDefault="00A37B58" w:rsidP="00A37B58">
      <w:pPr>
        <w:pStyle w:val="ListParagraph"/>
        <w:numPr>
          <w:ilvl w:val="2"/>
          <w:numId w:val="3"/>
        </w:numPr>
        <w:tabs>
          <w:tab w:val="left" w:pos="2082"/>
          <w:tab w:val="left" w:pos="2083"/>
        </w:tabs>
        <w:spacing w:line="252" w:lineRule="auto"/>
        <w:ind w:right="1390" w:hanging="864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spacing w:val="-6"/>
          <w:sz w:val="20"/>
          <w:szCs w:val="20"/>
        </w:rPr>
        <w:t>Quantit</w:t>
      </w:r>
      <w:r w:rsidRPr="004402E9">
        <w:rPr>
          <w:rFonts w:ascii="Times New Roman" w:hAnsi="Times New Roman" w:cs="Times New Roman"/>
          <w:color w:val="313131"/>
          <w:spacing w:val="-6"/>
          <w:sz w:val="20"/>
          <w:szCs w:val="20"/>
        </w:rPr>
        <w:t>y</w:t>
      </w:r>
      <w:r w:rsidRPr="004402E9">
        <w:rPr>
          <w:rFonts w:ascii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(One</w:t>
      </w:r>
      <w:r w:rsidRPr="004402E9">
        <w:rPr>
          <w:rFonts w:ascii="Times New Roman" w:hAnsi="Times New Roman" w:cs="Times New Roman"/>
          <w:color w:val="131313"/>
          <w:spacing w:val="7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pacing w:val="2"/>
          <w:sz w:val="20"/>
          <w:szCs w:val="20"/>
        </w:rPr>
        <w:t>SE</w:t>
      </w:r>
      <w:r w:rsidRPr="004402E9">
        <w:rPr>
          <w:rFonts w:ascii="Times New Roman" w:hAnsi="Times New Roman" w:cs="Times New Roman"/>
          <w:color w:val="313131"/>
          <w:spacing w:val="2"/>
          <w:sz w:val="20"/>
          <w:szCs w:val="20"/>
        </w:rPr>
        <w:t>)</w:t>
      </w:r>
      <w:r w:rsidRPr="004402E9">
        <w:rPr>
          <w:rFonts w:ascii="Times New Roman" w:hAnsi="Times New Roman" w:cs="Times New Roman"/>
          <w:color w:val="131313"/>
          <w:spacing w:val="2"/>
          <w:sz w:val="20"/>
          <w:szCs w:val="20"/>
        </w:rPr>
        <w:t>,</w:t>
      </w:r>
      <w:r w:rsidRPr="004402E9">
        <w:rPr>
          <w:rFonts w:ascii="Times New Roman" w:hAnsi="Times New Roman" w:cs="Times New Roman"/>
          <w:color w:val="131313"/>
          <w:spacing w:val="17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Scaffoldi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>n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g</w:t>
      </w:r>
      <w:r w:rsidRPr="004402E9">
        <w:rPr>
          <w:rFonts w:ascii="Times New Roman" w:hAnsi="Times New Roman" w:cs="Times New Roman"/>
          <w:color w:val="131313"/>
          <w:spacing w:val="20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for</w:t>
      </w:r>
      <w:r w:rsidRPr="004402E9">
        <w:rPr>
          <w:rFonts w:ascii="Times New Roman" w:hAnsi="Times New Roman" w:cs="Times New Roman"/>
          <w:color w:val="131313"/>
          <w:spacing w:val="17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around</w:t>
      </w:r>
      <w:r w:rsidRPr="004402E9">
        <w:rPr>
          <w:rFonts w:ascii="Times New Roman" w:hAnsi="Times New Roman" w:cs="Times New Roman"/>
          <w:color w:val="131313"/>
          <w:spacing w:val="30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the</w:t>
      </w:r>
      <w:r w:rsidRPr="004402E9">
        <w:rPr>
          <w:rFonts w:ascii="Times New Roman" w:hAnsi="Times New Roman" w:cs="Times New Roman"/>
          <w:color w:val="131313"/>
          <w:spacing w:val="12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AS-1</w:t>
      </w:r>
      <w:r w:rsidRPr="004402E9">
        <w:rPr>
          <w:rFonts w:ascii="Times New Roman" w:hAnsi="Times New Roman" w:cs="Times New Roman"/>
          <w:color w:val="131313"/>
          <w:spacing w:val="-84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>4</w:t>
      </w:r>
      <w:r w:rsidRPr="004402E9">
        <w:rPr>
          <w:rFonts w:ascii="Times New Roman" w:hAnsi="Times New Roman" w:cs="Times New Roman"/>
          <w:color w:val="313131"/>
          <w:spacing w:val="-89"/>
          <w:sz w:val="20"/>
          <w:szCs w:val="20"/>
        </w:rPr>
        <w:t xml:space="preserve"> </w:t>
      </w:r>
      <w:proofErr w:type="gramStart"/>
      <w:r w:rsidRPr="004402E9">
        <w:rPr>
          <w:rFonts w:ascii="Times New Roman" w:hAnsi="Times New Roman" w:cs="Times New Roman"/>
          <w:color w:val="131313"/>
          <w:sz w:val="20"/>
          <w:szCs w:val="20"/>
        </w:rPr>
        <w:t>1</w:t>
      </w:r>
      <w:proofErr w:type="gramEnd"/>
      <w:r w:rsidRPr="004402E9">
        <w:rPr>
          <w:rFonts w:ascii="Times New Roman" w:hAnsi="Times New Roman" w:cs="Times New Roman"/>
          <w:color w:val="131313"/>
          <w:spacing w:val="-94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>/</w:t>
      </w:r>
      <w:r w:rsidRPr="004402E9">
        <w:rPr>
          <w:rFonts w:ascii="Times New Roman" w:hAnsi="Times New Roman" w:cs="Times New Roman"/>
          <w:color w:val="313131"/>
          <w:spacing w:val="-93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SS</w:t>
      </w:r>
      <w:r w:rsidRPr="004402E9">
        <w:rPr>
          <w:rFonts w:ascii="Times New Roman" w:hAnsi="Times New Roman" w:cs="Times New Roman"/>
          <w:color w:val="131313"/>
          <w:spacing w:val="-69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 xml:space="preserve">Q </w:t>
      </w:r>
      <w:r w:rsidRPr="004402E9">
        <w:rPr>
          <w:rFonts w:ascii="Times New Roman" w:hAnsi="Times New Roman" w:cs="Times New Roman"/>
          <w:color w:val="131313"/>
          <w:spacing w:val="-3"/>
          <w:sz w:val="20"/>
          <w:szCs w:val="20"/>
        </w:rPr>
        <w:t>No</w:t>
      </w:r>
      <w:r w:rsidRPr="004402E9">
        <w:rPr>
          <w:rFonts w:ascii="Times New Roman" w:hAnsi="Times New Roman" w:cs="Times New Roman"/>
          <w:color w:val="424242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color w:val="424242"/>
          <w:spacing w:val="-3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pacing w:val="-3"/>
          <w:sz w:val="20"/>
          <w:szCs w:val="20"/>
        </w:rPr>
        <w:t xml:space="preserve">One,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located in 1.2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>.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1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 xml:space="preserve">.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(ANT No.6-3A of</w:t>
      </w:r>
      <w:r w:rsidRPr="004402E9">
        <w:rPr>
          <w:rFonts w:ascii="Times New Roman" w:hAnsi="Times New Roman" w:cs="Times New Roman"/>
          <w:color w:val="131313"/>
          <w:spacing w:val="18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2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>.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1)</w:t>
      </w:r>
    </w:p>
    <w:p w:rsidR="00A37B58" w:rsidRPr="004402E9" w:rsidRDefault="00A37B58" w:rsidP="00A37B58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:rsidR="00A37B58" w:rsidRPr="004402E9" w:rsidRDefault="00A37B58" w:rsidP="00A37B58">
      <w:pPr>
        <w:pStyle w:val="ListParagraph"/>
        <w:numPr>
          <w:ilvl w:val="2"/>
          <w:numId w:val="3"/>
        </w:numPr>
        <w:tabs>
          <w:tab w:val="left" w:pos="2077"/>
          <w:tab w:val="left" w:pos="2079"/>
          <w:tab w:val="left" w:pos="8939"/>
        </w:tabs>
        <w:ind w:left="2084" w:right="684" w:hanging="870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>Quantity</w:t>
      </w:r>
      <w:r w:rsidRPr="004402E9">
        <w:rPr>
          <w:rFonts w:ascii="Times New Roman" w:hAnsi="Times New Roman" w:cs="Times New Roman"/>
          <w:color w:val="131313"/>
          <w:spacing w:val="-18"/>
          <w:w w:val="105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>(One</w:t>
      </w:r>
      <w:r w:rsidRPr="004402E9">
        <w:rPr>
          <w:rFonts w:ascii="Times New Roman" w:hAnsi="Times New Roman" w:cs="Times New Roman"/>
          <w:color w:val="131313"/>
          <w:spacing w:val="-33"/>
          <w:w w:val="105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>SE),</w:t>
      </w:r>
      <w:r w:rsidRPr="004402E9">
        <w:rPr>
          <w:rFonts w:ascii="Times New Roman" w:hAnsi="Times New Roman" w:cs="Times New Roman"/>
          <w:color w:val="131313"/>
          <w:spacing w:val="-30"/>
          <w:w w:val="105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>Scaffolding</w:t>
      </w:r>
      <w:r w:rsidRPr="004402E9">
        <w:rPr>
          <w:rFonts w:ascii="Times New Roman" w:hAnsi="Times New Roman" w:cs="Times New Roman"/>
          <w:color w:val="131313"/>
          <w:spacing w:val="-15"/>
          <w:w w:val="105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for</w:t>
      </w:r>
      <w:r w:rsidRPr="004402E9">
        <w:rPr>
          <w:rFonts w:ascii="Times New Roman" w:hAnsi="Times New Roman" w:cs="Times New Roman"/>
          <w:color w:val="131313"/>
          <w:spacing w:val="-34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around</w:t>
      </w:r>
      <w:r w:rsidRPr="004402E9">
        <w:rPr>
          <w:rFonts w:ascii="Times New Roman" w:hAnsi="Times New Roman" w:cs="Times New Roman"/>
          <w:color w:val="131313"/>
          <w:spacing w:val="-22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4402E9">
        <w:rPr>
          <w:rFonts w:ascii="Times New Roman" w:hAnsi="Times New Roman" w:cs="Times New Roman"/>
          <w:color w:val="131313"/>
          <w:spacing w:val="-33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pacing w:val="4"/>
          <w:w w:val="105"/>
          <w:sz w:val="20"/>
          <w:szCs w:val="20"/>
        </w:rPr>
        <w:t>AS</w:t>
      </w:r>
      <w:r w:rsidRPr="004402E9">
        <w:rPr>
          <w:rFonts w:ascii="Times New Roman" w:hAnsi="Times New Roman" w:cs="Times New Roman"/>
          <w:color w:val="313131"/>
          <w:spacing w:val="4"/>
          <w:w w:val="105"/>
          <w:sz w:val="20"/>
          <w:szCs w:val="20"/>
        </w:rPr>
        <w:t>-</w:t>
      </w:r>
      <w:r w:rsidRPr="004402E9">
        <w:rPr>
          <w:rFonts w:ascii="Times New Roman" w:hAnsi="Times New Roman" w:cs="Times New Roman"/>
          <w:color w:val="313131"/>
          <w:spacing w:val="-107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141/SSQ</w:t>
      </w:r>
      <w:r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pacing w:val="-4"/>
          <w:w w:val="105"/>
          <w:sz w:val="20"/>
          <w:szCs w:val="20"/>
        </w:rPr>
        <w:t>No.2,</w:t>
      </w:r>
      <w:r w:rsidRPr="004402E9">
        <w:rPr>
          <w:rFonts w:ascii="Times New Roman" w:hAnsi="Times New Roman" w:cs="Times New Roman"/>
          <w:spacing w:val="-4"/>
          <w:w w:val="105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w w:val="105"/>
          <w:position w:val="1"/>
          <w:sz w:val="20"/>
          <w:szCs w:val="20"/>
        </w:rPr>
        <w:t xml:space="preserve">located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 xml:space="preserve">in </w:t>
      </w:r>
      <w:r w:rsidRPr="004402E9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1.2.2.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(ANT 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 xml:space="preserve">No.6-3B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of</w:t>
      </w:r>
      <w:r w:rsidRPr="004402E9">
        <w:rPr>
          <w:rFonts w:ascii="Times New Roman" w:hAnsi="Times New Roman" w:cs="Times New Roman"/>
          <w:color w:val="131313"/>
          <w:spacing w:val="3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2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>.1)</w:t>
      </w:r>
    </w:p>
    <w:p w:rsidR="00A37B58" w:rsidRPr="004402E9" w:rsidRDefault="00A37B58" w:rsidP="00A37B58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A37B58" w:rsidRPr="004402E9" w:rsidRDefault="00A37B58" w:rsidP="00A37B58">
      <w:pPr>
        <w:pStyle w:val="ListParagraph"/>
        <w:numPr>
          <w:ilvl w:val="2"/>
          <w:numId w:val="3"/>
        </w:numPr>
        <w:tabs>
          <w:tab w:val="left" w:pos="2082"/>
          <w:tab w:val="left" w:pos="2083"/>
        </w:tabs>
        <w:spacing w:line="247" w:lineRule="auto"/>
        <w:ind w:left="2080" w:right="684" w:hanging="865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 xml:space="preserve">Quantity (One SE),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Scaffolding 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 xml:space="preserve">for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around 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 xml:space="preserve">the AS-141/SSQ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No.3,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 xml:space="preserve"> located in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1.2.3.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 xml:space="preserve">(ANT No.6-3C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of</w:t>
      </w:r>
      <w:r w:rsidRPr="004402E9">
        <w:rPr>
          <w:rFonts w:ascii="Times New Roman" w:hAnsi="Times New Roman" w:cs="Times New Roman"/>
          <w:color w:val="131313"/>
          <w:spacing w:val="1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2.1)</w:t>
      </w:r>
    </w:p>
    <w:p w:rsidR="00A37B58" w:rsidRPr="004402E9" w:rsidRDefault="00A37B58" w:rsidP="00A37B58">
      <w:pPr>
        <w:pStyle w:val="BodyText"/>
        <w:spacing w:before="4"/>
        <w:rPr>
          <w:rFonts w:ascii="Times New Roman" w:hAnsi="Times New Roman" w:cs="Times New Roman"/>
          <w:sz w:val="20"/>
          <w:szCs w:val="20"/>
        </w:rPr>
      </w:pPr>
    </w:p>
    <w:p w:rsidR="00A37B58" w:rsidRPr="004402E9" w:rsidRDefault="00A37B58" w:rsidP="00A37B58">
      <w:pPr>
        <w:pStyle w:val="ListParagraph"/>
        <w:numPr>
          <w:ilvl w:val="2"/>
          <w:numId w:val="3"/>
        </w:numPr>
        <w:tabs>
          <w:tab w:val="left" w:pos="2077"/>
          <w:tab w:val="left" w:pos="2079"/>
          <w:tab w:val="left" w:pos="8939"/>
        </w:tabs>
        <w:ind w:left="2080" w:right="692" w:hanging="870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spacing w:val="-4"/>
          <w:sz w:val="20"/>
          <w:szCs w:val="20"/>
        </w:rPr>
        <w:t>Quantit</w:t>
      </w:r>
      <w:r w:rsidRPr="004402E9">
        <w:rPr>
          <w:rFonts w:ascii="Times New Roman" w:hAnsi="Times New Roman" w:cs="Times New Roman"/>
          <w:color w:val="313131"/>
          <w:spacing w:val="-4"/>
          <w:sz w:val="20"/>
          <w:szCs w:val="20"/>
        </w:rPr>
        <w:t>y</w:t>
      </w:r>
      <w:r w:rsidRPr="004402E9">
        <w:rPr>
          <w:rFonts w:ascii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(One</w:t>
      </w:r>
      <w:r w:rsidRPr="004402E9">
        <w:rPr>
          <w:rFonts w:ascii="Times New Roman" w:hAnsi="Times New Roman" w:cs="Times New Roman"/>
          <w:color w:val="131313"/>
          <w:spacing w:val="7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position w:val="1"/>
          <w:sz w:val="20"/>
          <w:szCs w:val="20"/>
        </w:rPr>
        <w:t>SE),</w:t>
      </w:r>
      <w:r w:rsidRPr="004402E9">
        <w:rPr>
          <w:rFonts w:ascii="Times New Roman" w:hAnsi="Times New Roman" w:cs="Times New Roman"/>
          <w:color w:val="131313"/>
          <w:spacing w:val="16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Scaffoldi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>n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g</w:t>
      </w:r>
      <w:r w:rsidRPr="004402E9">
        <w:rPr>
          <w:rFonts w:ascii="Times New Roman" w:hAnsi="Times New Roman" w:cs="Times New Roman"/>
          <w:color w:val="131313"/>
          <w:spacing w:val="20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for</w:t>
      </w:r>
      <w:r w:rsidRPr="004402E9">
        <w:rPr>
          <w:rFonts w:ascii="Times New Roman" w:hAnsi="Times New Roman" w:cs="Times New Roman"/>
          <w:color w:val="131313"/>
          <w:spacing w:val="17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around</w:t>
      </w:r>
      <w:r w:rsidRPr="004402E9">
        <w:rPr>
          <w:rFonts w:ascii="Times New Roman" w:hAnsi="Times New Roman" w:cs="Times New Roman"/>
          <w:color w:val="131313"/>
          <w:spacing w:val="29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sz w:val="20"/>
          <w:szCs w:val="20"/>
        </w:rPr>
        <w:t>the</w:t>
      </w:r>
      <w:r w:rsidRPr="004402E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pacing w:val="3"/>
          <w:sz w:val="20"/>
          <w:szCs w:val="20"/>
        </w:rPr>
        <w:t>AS-1</w:t>
      </w:r>
      <w:r w:rsidRPr="004402E9">
        <w:rPr>
          <w:rFonts w:ascii="Times New Roman" w:hAnsi="Times New Roman" w:cs="Times New Roman"/>
          <w:color w:val="131313"/>
          <w:spacing w:val="-7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>4</w:t>
      </w:r>
      <w:r w:rsidRPr="004402E9">
        <w:rPr>
          <w:rFonts w:ascii="Times New Roman" w:hAnsi="Times New Roman" w:cs="Times New Roman"/>
          <w:color w:val="313131"/>
          <w:spacing w:val="-8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1</w:t>
      </w:r>
      <w:r w:rsidRPr="004402E9">
        <w:rPr>
          <w:rFonts w:ascii="Times New Roman" w:hAnsi="Times New Roman" w:cs="Times New Roman"/>
          <w:color w:val="131313"/>
          <w:spacing w:val="-86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>/</w:t>
      </w:r>
      <w:r w:rsidRPr="004402E9">
        <w:rPr>
          <w:rFonts w:ascii="Times New Roman" w:hAnsi="Times New Roman" w:cs="Times New Roman"/>
          <w:color w:val="313131"/>
          <w:spacing w:val="-86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SSQ</w:t>
      </w:r>
      <w:r>
        <w:rPr>
          <w:rFonts w:ascii="Times New Roman" w:hAnsi="Times New Roman" w:cs="Times New Roman"/>
          <w:color w:val="131313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95"/>
          <w:sz w:val="20"/>
          <w:szCs w:val="20"/>
        </w:rPr>
        <w:t>No</w:t>
      </w:r>
      <w:r w:rsidRPr="004402E9">
        <w:rPr>
          <w:rFonts w:ascii="Times New Roman" w:hAnsi="Times New Roman" w:cs="Times New Roman"/>
          <w:color w:val="131313"/>
          <w:spacing w:val="-84"/>
          <w:w w:val="9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313131"/>
          <w:spacing w:val="5"/>
          <w:w w:val="95"/>
          <w:sz w:val="20"/>
          <w:szCs w:val="20"/>
        </w:rPr>
        <w:t>.</w:t>
      </w:r>
      <w:proofErr w:type="gramStart"/>
      <w:r w:rsidRPr="004402E9">
        <w:rPr>
          <w:rFonts w:ascii="Times New Roman" w:hAnsi="Times New Roman" w:cs="Times New Roman"/>
          <w:color w:val="131313"/>
          <w:spacing w:val="5"/>
          <w:w w:val="95"/>
          <w:sz w:val="20"/>
          <w:szCs w:val="20"/>
        </w:rPr>
        <w:t>4</w:t>
      </w:r>
      <w:r w:rsidRPr="004402E9">
        <w:rPr>
          <w:rFonts w:ascii="Times New Roman" w:hAnsi="Times New Roman" w:cs="Times New Roman"/>
          <w:color w:val="131313"/>
          <w:spacing w:val="-88"/>
          <w:w w:val="9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pacing w:val="-16"/>
          <w:w w:val="95"/>
          <w:sz w:val="20"/>
          <w:szCs w:val="20"/>
        </w:rPr>
        <w:t>,</w:t>
      </w:r>
      <w:proofErr w:type="gramEnd"/>
      <w:r w:rsidRPr="004402E9">
        <w:rPr>
          <w:rFonts w:ascii="Times New Roman" w:hAnsi="Times New Roman" w:cs="Times New Roman"/>
          <w:color w:val="131313"/>
          <w:spacing w:val="-16"/>
          <w:w w:val="9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 xml:space="preserve">located in </w:t>
      </w:r>
      <w:r w:rsidRPr="004402E9">
        <w:rPr>
          <w:rFonts w:ascii="Times New Roman" w:hAnsi="Times New Roman" w:cs="Times New Roman"/>
          <w:color w:val="131313"/>
          <w:spacing w:val="-3"/>
          <w:sz w:val="20"/>
          <w:szCs w:val="20"/>
        </w:rPr>
        <w:t xml:space="preserve">1.2.4. </w:t>
      </w:r>
      <w:r w:rsidRPr="004402E9">
        <w:rPr>
          <w:rFonts w:ascii="Times New Roman" w:hAnsi="Times New Roman" w:cs="Times New Roman"/>
          <w:color w:val="131313"/>
          <w:position w:val="1"/>
          <w:sz w:val="20"/>
          <w:szCs w:val="20"/>
        </w:rPr>
        <w:t xml:space="preserve">(ANT No.6 </w:t>
      </w:r>
      <w:r w:rsidRPr="004402E9">
        <w:rPr>
          <w:rFonts w:ascii="Times New Roman" w:hAnsi="Times New Roman" w:cs="Times New Roman"/>
          <w:color w:val="313131"/>
          <w:spacing w:val="5"/>
          <w:position w:val="1"/>
          <w:sz w:val="20"/>
          <w:szCs w:val="20"/>
        </w:rPr>
        <w:t>-</w:t>
      </w:r>
      <w:r w:rsidRPr="004402E9">
        <w:rPr>
          <w:rFonts w:ascii="Times New Roman" w:hAnsi="Times New Roman" w:cs="Times New Roman"/>
          <w:color w:val="131313"/>
          <w:spacing w:val="5"/>
          <w:position w:val="1"/>
          <w:sz w:val="20"/>
          <w:szCs w:val="20"/>
        </w:rPr>
        <w:t xml:space="preserve">3D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of</w:t>
      </w:r>
      <w:r w:rsidRPr="004402E9">
        <w:rPr>
          <w:rFonts w:ascii="Times New Roman" w:hAnsi="Times New Roman" w:cs="Times New Roman"/>
          <w:color w:val="131313"/>
          <w:spacing w:val="-30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sz w:val="20"/>
          <w:szCs w:val="20"/>
        </w:rPr>
        <w:t>2.1</w:t>
      </w:r>
      <w:r w:rsidRPr="004402E9">
        <w:rPr>
          <w:rFonts w:ascii="Times New Roman" w:hAnsi="Times New Roman" w:cs="Times New Roman"/>
          <w:color w:val="313131"/>
          <w:sz w:val="20"/>
          <w:szCs w:val="20"/>
        </w:rPr>
        <w:t>)</w:t>
      </w:r>
    </w:p>
    <w:p w:rsidR="00A37B58" w:rsidRPr="004402E9" w:rsidRDefault="00A37B58" w:rsidP="00A37B5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A37B58" w:rsidRPr="004402E9" w:rsidRDefault="00A37B58" w:rsidP="00A37B58">
      <w:pPr>
        <w:pStyle w:val="ListParagraph"/>
        <w:numPr>
          <w:ilvl w:val="2"/>
          <w:numId w:val="3"/>
        </w:numPr>
        <w:tabs>
          <w:tab w:val="left" w:pos="2073"/>
          <w:tab w:val="left" w:pos="2074"/>
        </w:tabs>
        <w:ind w:left="2075" w:right="689" w:hanging="865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Quantity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 xml:space="preserve">(One SE),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Scaffolding for around the AS-141/SSQ No.5,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 xml:space="preserve"> located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 xml:space="preserve">in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1.2.5. (ANT No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>.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6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>-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3E of</w:t>
      </w:r>
      <w:r w:rsidRPr="004402E9">
        <w:rPr>
          <w:rFonts w:ascii="Times New Roman" w:hAnsi="Times New Roman" w:cs="Times New Roman"/>
          <w:color w:val="131313"/>
          <w:spacing w:val="9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2.1)</w:t>
      </w:r>
    </w:p>
    <w:p w:rsidR="00A37B58" w:rsidRPr="004402E9" w:rsidRDefault="00A37B58" w:rsidP="00A37B58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p w:rsidR="00A37B58" w:rsidRPr="004402E9" w:rsidRDefault="00A37B58" w:rsidP="00A37B58">
      <w:pPr>
        <w:pStyle w:val="ListParagraph"/>
        <w:numPr>
          <w:ilvl w:val="2"/>
          <w:numId w:val="3"/>
        </w:numPr>
        <w:tabs>
          <w:tab w:val="left" w:pos="2073"/>
          <w:tab w:val="left" w:pos="2074"/>
        </w:tabs>
        <w:spacing w:line="247" w:lineRule="auto"/>
        <w:ind w:left="2080" w:right="689" w:hanging="870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>Quantity (One</w:t>
      </w:r>
      <w:r w:rsidRPr="004402E9">
        <w:rPr>
          <w:rFonts w:ascii="Times New Roman" w:hAnsi="Times New Roman" w:cs="Times New Roman"/>
          <w:color w:val="131313"/>
          <w:spacing w:val="-23"/>
          <w:w w:val="105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>SE),</w:t>
      </w:r>
      <w:r w:rsidRPr="004402E9">
        <w:rPr>
          <w:rFonts w:ascii="Times New Roman" w:hAnsi="Times New Roman" w:cs="Times New Roman"/>
          <w:color w:val="131313"/>
          <w:spacing w:val="-15"/>
          <w:w w:val="105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>Scaffolding</w:t>
      </w:r>
      <w:r w:rsidRPr="004402E9">
        <w:rPr>
          <w:rFonts w:ascii="Times New Roman" w:hAnsi="Times New Roman" w:cs="Times New Roman"/>
          <w:color w:val="131313"/>
          <w:spacing w:val="4"/>
          <w:w w:val="105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for</w:t>
      </w:r>
      <w:r w:rsidRPr="004402E9">
        <w:rPr>
          <w:rFonts w:ascii="Times New Roman" w:hAnsi="Times New Roman" w:cs="Times New Roman"/>
          <w:color w:val="131313"/>
          <w:spacing w:val="-26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around</w:t>
      </w:r>
      <w:r w:rsidRPr="004402E9">
        <w:rPr>
          <w:rFonts w:ascii="Times New Roman" w:hAnsi="Times New Roman" w:cs="Times New Roman"/>
          <w:color w:val="131313"/>
          <w:spacing w:val="-4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4402E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AS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>-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141/SS</w:t>
      </w:r>
      <w:r w:rsidRPr="004402E9">
        <w:rPr>
          <w:rFonts w:ascii="Times New Roman" w:hAnsi="Times New Roman" w:cs="Times New Roman"/>
          <w:color w:val="131313"/>
          <w:spacing w:val="-15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Q</w:t>
      </w:r>
      <w:r w:rsidRPr="004402E9">
        <w:rPr>
          <w:rFonts w:ascii="Times New Roman" w:hAnsi="Times New Roman" w:cs="Times New Roman"/>
          <w:color w:val="131313"/>
          <w:spacing w:val="-24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No.6, located in </w:t>
      </w:r>
      <w:r w:rsidRPr="004402E9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>1.2</w:t>
      </w:r>
      <w:r w:rsidRPr="004402E9">
        <w:rPr>
          <w:rFonts w:ascii="Times New Roman" w:hAnsi="Times New Roman" w:cs="Times New Roman"/>
          <w:color w:val="313131"/>
          <w:spacing w:val="-3"/>
          <w:w w:val="105"/>
          <w:sz w:val="20"/>
          <w:szCs w:val="20"/>
        </w:rPr>
        <w:t>.</w:t>
      </w:r>
      <w:r w:rsidRPr="004402E9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6.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(ANT 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 xml:space="preserve">No.6-3F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of</w:t>
      </w:r>
      <w:r w:rsidRPr="004402E9">
        <w:rPr>
          <w:rFonts w:ascii="Times New Roman" w:hAnsi="Times New Roman" w:cs="Times New Roman"/>
          <w:color w:val="131313"/>
          <w:spacing w:val="30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2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>.1)</w:t>
      </w:r>
    </w:p>
    <w:p w:rsidR="00A37B58" w:rsidRPr="004402E9" w:rsidRDefault="00A37B58" w:rsidP="00A37B58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:rsidR="00A37B58" w:rsidRPr="004402E9" w:rsidRDefault="00A37B58" w:rsidP="00A37B58">
      <w:pPr>
        <w:pStyle w:val="ListParagraph"/>
        <w:numPr>
          <w:ilvl w:val="2"/>
          <w:numId w:val="3"/>
        </w:numPr>
        <w:tabs>
          <w:tab w:val="left" w:pos="2073"/>
          <w:tab w:val="left" w:pos="2074"/>
        </w:tabs>
        <w:spacing w:line="252" w:lineRule="auto"/>
        <w:ind w:left="2075" w:right="689" w:hanging="870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Quantity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 xml:space="preserve">(One SE),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Scaffolding for around the AS-141/SSQ No.7, located in 1.2.7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.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(ANT </w:t>
      </w:r>
      <w:r w:rsidRPr="004402E9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>No.6</w:t>
      </w:r>
      <w:r w:rsidRPr="004402E9">
        <w:rPr>
          <w:rFonts w:ascii="Times New Roman" w:hAnsi="Times New Roman" w:cs="Times New Roman"/>
          <w:color w:val="313131"/>
          <w:spacing w:val="2"/>
          <w:w w:val="105"/>
          <w:sz w:val="20"/>
          <w:szCs w:val="20"/>
        </w:rPr>
        <w:t>-</w:t>
      </w:r>
      <w:r w:rsidRPr="004402E9">
        <w:rPr>
          <w:rFonts w:ascii="Times New Roman" w:hAnsi="Times New Roman" w:cs="Times New Roman"/>
          <w:color w:val="131313"/>
          <w:spacing w:val="2"/>
          <w:w w:val="105"/>
          <w:sz w:val="20"/>
          <w:szCs w:val="20"/>
        </w:rPr>
        <w:t xml:space="preserve">3G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of</w:t>
      </w:r>
      <w:r w:rsidRPr="004402E9">
        <w:rPr>
          <w:rFonts w:ascii="Times New Roman" w:hAnsi="Times New Roman" w:cs="Times New Roman"/>
          <w:color w:val="131313"/>
          <w:spacing w:val="-16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2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>.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1)</w:t>
      </w:r>
    </w:p>
    <w:p w:rsidR="00A37B58" w:rsidRPr="004402E9" w:rsidRDefault="00A37B58" w:rsidP="00A37B5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A37B58" w:rsidRPr="004402E9" w:rsidRDefault="00A37B58" w:rsidP="00A37B58">
      <w:pPr>
        <w:pStyle w:val="ListParagraph"/>
        <w:numPr>
          <w:ilvl w:val="2"/>
          <w:numId w:val="3"/>
        </w:numPr>
        <w:tabs>
          <w:tab w:val="left" w:pos="2073"/>
          <w:tab w:val="left" w:pos="2074"/>
        </w:tabs>
        <w:spacing w:line="247" w:lineRule="auto"/>
        <w:ind w:left="2075" w:right="695" w:hanging="870"/>
        <w:rPr>
          <w:rFonts w:ascii="Times New Roman" w:hAnsi="Times New Roman" w:cs="Times New Roman"/>
          <w:color w:val="131313"/>
          <w:sz w:val="20"/>
          <w:szCs w:val="20"/>
        </w:rPr>
      </w:pPr>
      <w:r w:rsidRPr="004402E9">
        <w:rPr>
          <w:rFonts w:ascii="Times New Roman" w:hAnsi="Times New Roman" w:cs="Times New Roman"/>
          <w:color w:val="131313"/>
          <w:spacing w:val="-6"/>
          <w:w w:val="105"/>
          <w:sz w:val="20"/>
          <w:szCs w:val="20"/>
        </w:rPr>
        <w:t>Quantit</w:t>
      </w:r>
      <w:r w:rsidRPr="004402E9">
        <w:rPr>
          <w:rFonts w:ascii="Times New Roman" w:hAnsi="Times New Roman" w:cs="Times New Roman"/>
          <w:color w:val="313131"/>
          <w:spacing w:val="-6"/>
          <w:w w:val="105"/>
          <w:sz w:val="20"/>
          <w:szCs w:val="20"/>
        </w:rPr>
        <w:t>y</w:t>
      </w:r>
      <w:r w:rsidRPr="004402E9">
        <w:rPr>
          <w:rFonts w:ascii="Times New Roman" w:hAnsi="Times New Roman" w:cs="Times New Roman"/>
          <w:color w:val="313131"/>
          <w:spacing w:val="-4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(One</w:t>
      </w:r>
      <w:r w:rsidRPr="004402E9">
        <w:rPr>
          <w:rFonts w:ascii="Times New Roman" w:hAnsi="Times New Roman" w:cs="Times New Roman"/>
          <w:color w:val="131313"/>
          <w:spacing w:val="-22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>SE</w:t>
      </w:r>
      <w:r w:rsidRPr="004402E9">
        <w:rPr>
          <w:rFonts w:ascii="Times New Roman" w:hAnsi="Times New Roman" w:cs="Times New Roman"/>
          <w:color w:val="313131"/>
          <w:w w:val="105"/>
          <w:position w:val="1"/>
          <w:sz w:val="20"/>
          <w:szCs w:val="20"/>
        </w:rPr>
        <w:t>)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>,</w:t>
      </w:r>
      <w:r w:rsidRPr="004402E9">
        <w:rPr>
          <w:rFonts w:ascii="Times New Roman" w:hAnsi="Times New Roman" w:cs="Times New Roman"/>
          <w:color w:val="131313"/>
          <w:spacing w:val="-5"/>
          <w:w w:val="105"/>
          <w:position w:val="1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Scaffolding</w:t>
      </w:r>
      <w:r w:rsidRPr="004402E9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for</w:t>
      </w:r>
      <w:r w:rsidRPr="004402E9">
        <w:rPr>
          <w:rFonts w:ascii="Times New Roman" w:hAnsi="Times New Roman" w:cs="Times New Roman"/>
          <w:color w:val="131313"/>
          <w:spacing w:val="-17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around</w:t>
      </w:r>
      <w:r w:rsidRPr="004402E9">
        <w:rPr>
          <w:rFonts w:ascii="Times New Roman" w:hAnsi="Times New Roman" w:cs="Times New Roman"/>
          <w:color w:val="131313"/>
          <w:spacing w:val="-10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the</w:t>
      </w:r>
      <w:r w:rsidRPr="004402E9">
        <w:rPr>
          <w:rFonts w:ascii="Times New Roman" w:hAnsi="Times New Roman" w:cs="Times New Roman"/>
          <w:color w:val="131313"/>
          <w:spacing w:val="-19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AS-1</w:t>
      </w:r>
      <w:r w:rsidRPr="004402E9">
        <w:rPr>
          <w:rFonts w:ascii="Times New Roman" w:hAnsi="Times New Roman" w:cs="Times New Roman"/>
          <w:color w:val="131313"/>
          <w:spacing w:val="-96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>4</w:t>
      </w:r>
      <w:r w:rsidRPr="004402E9">
        <w:rPr>
          <w:rFonts w:ascii="Times New Roman" w:hAnsi="Times New Roman" w:cs="Times New Roman"/>
          <w:color w:val="313131"/>
          <w:spacing w:val="-100"/>
          <w:w w:val="105"/>
          <w:sz w:val="20"/>
          <w:szCs w:val="20"/>
        </w:rPr>
        <w:t xml:space="preserve"> </w:t>
      </w:r>
      <w:proofErr w:type="gramStart"/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1</w:t>
      </w:r>
      <w:proofErr w:type="gramEnd"/>
      <w:r w:rsidRPr="004402E9">
        <w:rPr>
          <w:rFonts w:ascii="Times New Roman" w:hAnsi="Times New Roman" w:cs="Times New Roman"/>
          <w:color w:val="131313"/>
          <w:spacing w:val="-103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>/</w:t>
      </w:r>
      <w:r w:rsidRPr="004402E9">
        <w:rPr>
          <w:rFonts w:ascii="Times New Roman" w:hAnsi="Times New Roman" w:cs="Times New Roman"/>
          <w:color w:val="313131"/>
          <w:spacing w:val="-103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SSQ</w:t>
      </w:r>
      <w:r w:rsidRPr="004402E9">
        <w:rPr>
          <w:rFonts w:ascii="Times New Roman" w:hAnsi="Times New Roman" w:cs="Times New Roman"/>
          <w:color w:val="131313"/>
          <w:spacing w:val="39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w w:val="105"/>
          <w:sz w:val="20"/>
          <w:szCs w:val="20"/>
        </w:rPr>
        <w:t>No.8,</w:t>
      </w:r>
      <w:r w:rsidRPr="004402E9">
        <w:rPr>
          <w:rFonts w:ascii="Times New Roman" w:hAnsi="Times New Roman" w:cs="Times New Roman"/>
          <w:color w:val="131313"/>
          <w:w w:val="105"/>
          <w:position w:val="1"/>
          <w:sz w:val="20"/>
          <w:szCs w:val="20"/>
        </w:rPr>
        <w:t xml:space="preserve"> located in </w:t>
      </w:r>
      <w:r w:rsidRPr="004402E9">
        <w:rPr>
          <w:rFonts w:ascii="Times New Roman" w:hAnsi="Times New Roman" w:cs="Times New Roman"/>
          <w:color w:val="131313"/>
          <w:spacing w:val="-3"/>
          <w:w w:val="105"/>
          <w:sz w:val="20"/>
          <w:szCs w:val="20"/>
        </w:rPr>
        <w:t xml:space="preserve">1.2.8.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(ANT No</w:t>
      </w:r>
      <w:r w:rsidRPr="004402E9">
        <w:rPr>
          <w:rFonts w:ascii="Times New Roman" w:hAnsi="Times New Roman" w:cs="Times New Roman"/>
          <w:color w:val="313131"/>
          <w:w w:val="105"/>
          <w:sz w:val="20"/>
          <w:szCs w:val="20"/>
        </w:rPr>
        <w:t>.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6-3H of</w:t>
      </w:r>
      <w:r w:rsidRPr="004402E9">
        <w:rPr>
          <w:rFonts w:ascii="Times New Roman" w:hAnsi="Times New Roman" w:cs="Times New Roman"/>
          <w:color w:val="131313"/>
          <w:spacing w:val="5"/>
          <w:w w:val="10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131313"/>
          <w:w w:val="105"/>
          <w:sz w:val="20"/>
          <w:szCs w:val="20"/>
        </w:rPr>
        <w:t>2.1)</w:t>
      </w:r>
    </w:p>
    <w:p w:rsidR="00A37B58" w:rsidRPr="004402E9" w:rsidRDefault="00A37B58" w:rsidP="00A37B58">
      <w:pPr>
        <w:spacing w:line="247" w:lineRule="auto"/>
        <w:rPr>
          <w:rFonts w:ascii="Times New Roman" w:hAnsi="Times New Roman" w:cs="Times New Roman"/>
          <w:sz w:val="20"/>
          <w:szCs w:val="20"/>
        </w:rPr>
        <w:sectPr w:rsidR="00A37B58" w:rsidRPr="004402E9">
          <w:headerReference w:type="default" r:id="rId7"/>
          <w:footerReference w:type="default" r:id="rId8"/>
          <w:pgSz w:w="12240" w:h="15840"/>
          <w:pgMar w:top="720" w:right="680" w:bottom="1220" w:left="1340" w:header="506" w:footer="981" w:gutter="0"/>
          <w:cols w:space="720"/>
        </w:sectPr>
      </w:pPr>
    </w:p>
    <w:p w:rsidR="00A37B58" w:rsidRPr="004402E9" w:rsidRDefault="00A37B58" w:rsidP="00A37B58">
      <w:pPr>
        <w:pStyle w:val="BodyText"/>
        <w:spacing w:before="8"/>
        <w:rPr>
          <w:rFonts w:ascii="Times New Roman" w:hAnsi="Times New Roman" w:cs="Times New Roman"/>
          <w:sz w:val="20"/>
          <w:szCs w:val="20"/>
        </w:rPr>
      </w:pPr>
      <w:r w:rsidRPr="004402E9">
        <w:rPr>
          <w:rFonts w:ascii="Times New Roman" w:hAnsi="Times New Roman" w:cs="Times New Roman"/>
          <w:noProof/>
          <w:sz w:val="20"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EF8F2" wp14:editId="35D14663">
                <wp:simplePos x="0" y="0"/>
                <wp:positionH relativeFrom="page">
                  <wp:posOffset>12065</wp:posOffset>
                </wp:positionH>
                <wp:positionV relativeFrom="page">
                  <wp:posOffset>1270</wp:posOffset>
                </wp:positionV>
                <wp:extent cx="3284855" cy="0"/>
                <wp:effectExtent l="12065" t="10795" r="825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85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D4FF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.1pt" to="259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" strokeweight=".16953mm">
                <w10:wrap anchorx="page" anchory="page"/>
              </v:line>
            </w:pict>
          </mc:Fallback>
        </mc:AlternateContent>
      </w:r>
    </w:p>
    <w:p w:rsidR="00A37B58" w:rsidRPr="004402E9" w:rsidRDefault="00A37B58" w:rsidP="00A37B58">
      <w:pPr>
        <w:pStyle w:val="BodyText"/>
        <w:spacing w:line="26" w:lineRule="exact"/>
        <w:ind w:left="89"/>
        <w:rPr>
          <w:rFonts w:ascii="Times New Roman" w:hAnsi="Times New Roman" w:cs="Times New Roman"/>
          <w:sz w:val="20"/>
          <w:szCs w:val="20"/>
        </w:rPr>
      </w:pPr>
    </w:p>
    <w:p w:rsidR="00A37B58" w:rsidRPr="004402E9" w:rsidRDefault="00A37B58" w:rsidP="00A37B58">
      <w:pPr>
        <w:pStyle w:val="BodyText"/>
        <w:spacing w:before="8"/>
        <w:rPr>
          <w:rFonts w:ascii="Times New Roman" w:hAnsi="Times New Roman" w:cs="Times New Roman"/>
          <w:sz w:val="20"/>
          <w:szCs w:val="20"/>
        </w:rPr>
      </w:pPr>
    </w:p>
    <w:p w:rsidR="00A37B58" w:rsidRPr="004402E9" w:rsidRDefault="00A37B58" w:rsidP="00A37B58">
      <w:pPr>
        <w:pStyle w:val="Heading6"/>
        <w:numPr>
          <w:ilvl w:val="2"/>
          <w:numId w:val="3"/>
        </w:numPr>
        <w:tabs>
          <w:tab w:val="left" w:pos="2082"/>
          <w:tab w:val="left" w:pos="2083"/>
        </w:tabs>
        <w:spacing w:before="101" w:line="244" w:lineRule="auto"/>
        <w:ind w:right="685" w:hanging="865"/>
        <w:rPr>
          <w:rFonts w:ascii="Times New Roman" w:hAnsi="Times New Roman" w:cs="Times New Roman"/>
          <w:color w:val="080808"/>
        </w:rPr>
      </w:pPr>
      <w:r w:rsidRPr="004402E9">
        <w:rPr>
          <w:rFonts w:ascii="Times New Roman" w:hAnsi="Times New Roman" w:cs="Times New Roman"/>
          <w:color w:val="080808"/>
        </w:rPr>
        <w:t xml:space="preserve">Quantity (One SE), Scaffolding for around the AS-141/SSQ No.9, located in 1.2.9. </w:t>
      </w:r>
      <w:r w:rsidRPr="004402E9">
        <w:rPr>
          <w:rFonts w:ascii="Times New Roman" w:hAnsi="Times New Roman" w:cs="Times New Roman"/>
          <w:color w:val="1C1C1C"/>
        </w:rPr>
        <w:t xml:space="preserve">(ANT </w:t>
      </w:r>
      <w:r w:rsidRPr="004402E9">
        <w:rPr>
          <w:rFonts w:ascii="Times New Roman" w:hAnsi="Times New Roman" w:cs="Times New Roman"/>
          <w:color w:val="080808"/>
        </w:rPr>
        <w:t>No.6-3J of</w:t>
      </w:r>
      <w:r w:rsidRPr="004402E9">
        <w:rPr>
          <w:rFonts w:ascii="Times New Roman" w:hAnsi="Times New Roman" w:cs="Times New Roman"/>
          <w:color w:val="080808"/>
          <w:spacing w:val="3"/>
        </w:rPr>
        <w:t xml:space="preserve"> </w:t>
      </w:r>
      <w:r w:rsidRPr="004402E9">
        <w:rPr>
          <w:rFonts w:ascii="Times New Roman" w:hAnsi="Times New Roman" w:cs="Times New Roman"/>
          <w:color w:val="080808"/>
        </w:rPr>
        <w:t>2.1)</w:t>
      </w:r>
    </w:p>
    <w:p w:rsidR="00A37B58" w:rsidRPr="004402E9" w:rsidRDefault="00A37B58" w:rsidP="00A37B58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:rsidR="00A37B58" w:rsidRDefault="00A37B58" w:rsidP="00A37B58">
      <w:pPr>
        <w:pStyle w:val="ListParagraph"/>
        <w:numPr>
          <w:ilvl w:val="2"/>
          <w:numId w:val="3"/>
        </w:numPr>
        <w:tabs>
          <w:tab w:val="left" w:pos="2083"/>
        </w:tabs>
        <w:ind w:left="2078" w:right="1409" w:hanging="865"/>
        <w:rPr>
          <w:rFonts w:ascii="Times New Roman" w:hAnsi="Times New Roman" w:cs="Times New Roman"/>
          <w:color w:val="080808"/>
          <w:sz w:val="20"/>
          <w:szCs w:val="20"/>
        </w:rPr>
      </w:pPr>
      <w:r w:rsidRPr="004402E9">
        <w:rPr>
          <w:rFonts w:ascii="Times New Roman" w:hAnsi="Times New Roman" w:cs="Times New Roman"/>
          <w:color w:val="080808"/>
          <w:sz w:val="20"/>
          <w:szCs w:val="20"/>
        </w:rPr>
        <w:t>Quantity (One SE), Scaffolding for around the AS-141/SSQ No.10, located in 1.2.10. (ANT No.6-3K of</w:t>
      </w:r>
      <w:r w:rsidRPr="004402E9">
        <w:rPr>
          <w:rFonts w:ascii="Times New Roman" w:hAnsi="Times New Roman" w:cs="Times New Roman"/>
          <w:color w:val="080808"/>
          <w:spacing w:val="-3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080808"/>
          <w:sz w:val="20"/>
          <w:szCs w:val="20"/>
        </w:rPr>
        <w:t>2.1)</w:t>
      </w:r>
    </w:p>
    <w:p w:rsidR="00A37B58" w:rsidRPr="00A37B58" w:rsidRDefault="00A37B58" w:rsidP="00A37B58">
      <w:pPr>
        <w:pStyle w:val="ListParagraph"/>
        <w:tabs>
          <w:tab w:val="left" w:pos="1215"/>
          <w:tab w:val="left" w:pos="1216"/>
        </w:tabs>
        <w:ind w:left="580" w:firstLine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37B58" w:rsidRDefault="00D802B2" w:rsidP="00A37B58">
      <w:pPr>
        <w:pStyle w:val="ListParagraph"/>
        <w:numPr>
          <w:ilvl w:val="1"/>
          <w:numId w:val="3"/>
        </w:numPr>
        <w:tabs>
          <w:tab w:val="left" w:pos="1215"/>
          <w:tab w:val="left" w:pos="1216"/>
        </w:tabs>
        <w:ind w:left="1215" w:hanging="650"/>
        <w:rPr>
          <w:rFonts w:ascii="Times New Roman" w:hAnsi="Times New Roman" w:cs="Times New Roman"/>
          <w:sz w:val="20"/>
          <w:szCs w:val="20"/>
        </w:rPr>
      </w:pPr>
      <w:r w:rsidRPr="00A37B5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1270</wp:posOffset>
                </wp:positionV>
                <wp:extent cx="3284855" cy="0"/>
                <wp:effectExtent l="12065" t="10795" r="825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85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F1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.1pt" to="259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" strokeweight=".16953mm">
                <w10:wrap anchorx="page" anchory="page"/>
              </v:line>
            </w:pict>
          </mc:Fallback>
        </mc:AlternateContent>
      </w:r>
      <w:r w:rsidR="00A37B58" w:rsidRPr="00A37B58">
        <w:rPr>
          <w:rFonts w:ascii="Times New Roman" w:hAnsi="Times New Roman" w:cs="Times New Roman"/>
          <w:sz w:val="20"/>
          <w:szCs w:val="20"/>
        </w:rPr>
        <w:t xml:space="preserve">Period of Performance shall be 6 Jan 2023 through 30 Apr 2023. </w:t>
      </w:r>
    </w:p>
    <w:p w:rsidR="00A37B58" w:rsidRDefault="00A37B58" w:rsidP="00A37B58">
      <w:pPr>
        <w:pStyle w:val="ListParagraph"/>
        <w:tabs>
          <w:tab w:val="left" w:pos="1215"/>
          <w:tab w:val="left" w:pos="1216"/>
        </w:tabs>
        <w:ind w:left="1215" w:firstLine="0"/>
        <w:rPr>
          <w:rFonts w:ascii="Times New Roman" w:hAnsi="Times New Roman" w:cs="Times New Roman"/>
          <w:sz w:val="20"/>
          <w:szCs w:val="20"/>
        </w:rPr>
      </w:pPr>
    </w:p>
    <w:p w:rsidR="00A37B58" w:rsidRPr="00A37B58" w:rsidRDefault="00A37B58" w:rsidP="00A37B58">
      <w:pPr>
        <w:pStyle w:val="ListParagraph"/>
        <w:numPr>
          <w:ilvl w:val="2"/>
          <w:numId w:val="3"/>
        </w:numPr>
        <w:tabs>
          <w:tab w:val="left" w:pos="1215"/>
          <w:tab w:val="left" w:pos="1216"/>
        </w:tabs>
        <w:rPr>
          <w:rFonts w:ascii="Times New Roman" w:hAnsi="Times New Roman" w:cs="Times New Roman"/>
          <w:sz w:val="20"/>
          <w:szCs w:val="20"/>
        </w:rPr>
      </w:pPr>
      <w:r w:rsidRPr="00A37B58">
        <w:rPr>
          <w:rFonts w:ascii="Times New Roman" w:hAnsi="Times New Roman" w:cs="Times New Roman"/>
          <w:sz w:val="20"/>
          <w:szCs w:val="20"/>
        </w:rPr>
        <w:t xml:space="preserve">Please work with the Government Technical Point of Contact to Coordinate Schedule. </w:t>
      </w:r>
    </w:p>
    <w:p w:rsidR="00D802B2" w:rsidRPr="00A37B58" w:rsidRDefault="00A37B58" w:rsidP="00A37B58">
      <w:pPr>
        <w:tabs>
          <w:tab w:val="left" w:pos="2083"/>
        </w:tabs>
        <w:ind w:right="1409"/>
        <w:rPr>
          <w:rFonts w:ascii="Times New Roman" w:hAnsi="Times New Roman" w:cs="Times New Roman"/>
          <w:color w:val="080808"/>
          <w:sz w:val="20"/>
          <w:szCs w:val="20"/>
        </w:rPr>
      </w:pPr>
      <w:r w:rsidRPr="00A37B58">
        <w:rPr>
          <w:rFonts w:ascii="Times New Roman" w:hAnsi="Times New Roman" w:cs="Times New Roman"/>
          <w:sz w:val="20"/>
          <w:szCs w:val="20"/>
        </w:rPr>
        <w:tab/>
      </w:r>
      <w:r w:rsidRPr="00A37B58">
        <w:rPr>
          <w:rFonts w:ascii="Times New Roman" w:hAnsi="Times New Roman" w:cs="Times New Roman"/>
          <w:sz w:val="20"/>
          <w:szCs w:val="20"/>
        </w:rPr>
        <w:tab/>
      </w:r>
    </w:p>
    <w:p w:rsidR="00D802B2" w:rsidRPr="004402E9" w:rsidRDefault="00D802B2" w:rsidP="00D802B2">
      <w:pPr>
        <w:pStyle w:val="ListParagraph"/>
        <w:numPr>
          <w:ilvl w:val="0"/>
          <w:numId w:val="2"/>
        </w:numPr>
        <w:tabs>
          <w:tab w:val="left" w:pos="278"/>
          <w:tab w:val="left" w:pos="565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402E9">
        <w:rPr>
          <w:rFonts w:ascii="Times New Roman" w:hAnsi="Times New Roman" w:cs="Times New Roman"/>
          <w:color w:val="080808"/>
          <w:sz w:val="20"/>
          <w:szCs w:val="20"/>
        </w:rPr>
        <w:t>.</w:t>
      </w:r>
      <w:r w:rsidRPr="004402E9">
        <w:rPr>
          <w:rFonts w:ascii="Times New Roman" w:hAnsi="Times New Roman" w:cs="Times New Roman"/>
          <w:color w:val="080808"/>
          <w:sz w:val="20"/>
          <w:szCs w:val="20"/>
        </w:rPr>
        <w:tab/>
      </w:r>
      <w:r w:rsidRPr="004402E9">
        <w:rPr>
          <w:rFonts w:ascii="Times New Roman" w:hAnsi="Times New Roman" w:cs="Times New Roman"/>
          <w:b/>
          <w:color w:val="080808"/>
          <w:sz w:val="20"/>
          <w:szCs w:val="20"/>
          <w:u w:val="thick" w:color="080808"/>
        </w:rPr>
        <w:t>REFERENCES</w:t>
      </w:r>
      <w:r w:rsidRPr="004402E9">
        <w:rPr>
          <w:rFonts w:ascii="Times New Roman" w:hAnsi="Times New Roman" w:cs="Times New Roman"/>
          <w:b/>
          <w:color w:val="080808"/>
          <w:spacing w:val="7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080808"/>
          <w:sz w:val="20"/>
          <w:szCs w:val="20"/>
        </w:rPr>
        <w:t>:</w:t>
      </w:r>
    </w:p>
    <w:p w:rsidR="00D802B2" w:rsidRPr="004402E9" w:rsidRDefault="00D802B2" w:rsidP="00D802B2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D802B2" w:rsidRPr="004402E9" w:rsidRDefault="00D802B2" w:rsidP="00D802B2">
      <w:pPr>
        <w:pStyle w:val="Heading6"/>
        <w:numPr>
          <w:ilvl w:val="1"/>
          <w:numId w:val="2"/>
        </w:numPr>
        <w:tabs>
          <w:tab w:val="left" w:pos="1206"/>
          <w:tab w:val="left" w:pos="1207"/>
        </w:tabs>
        <w:ind w:left="1210" w:right="939" w:hanging="649"/>
        <w:rPr>
          <w:rFonts w:ascii="Times New Roman" w:hAnsi="Times New Roman" w:cs="Times New Roman"/>
          <w:color w:val="080808"/>
        </w:rPr>
      </w:pPr>
      <w:r w:rsidRPr="004402E9">
        <w:rPr>
          <w:rFonts w:ascii="Times New Roman" w:hAnsi="Times New Roman" w:cs="Times New Roman"/>
          <w:color w:val="080808"/>
        </w:rPr>
        <w:t>422-7318992 Rev D, General Arrangement of NAV and Signal Lights and ANT</w:t>
      </w:r>
      <w:r w:rsidRPr="004402E9">
        <w:rPr>
          <w:rFonts w:ascii="Times New Roman" w:hAnsi="Times New Roman" w:cs="Times New Roman"/>
          <w:color w:val="080808"/>
          <w:spacing w:val="-12"/>
        </w:rPr>
        <w:t xml:space="preserve"> </w:t>
      </w:r>
      <w:r w:rsidRPr="004402E9">
        <w:rPr>
          <w:rFonts w:ascii="Times New Roman" w:hAnsi="Times New Roman" w:cs="Times New Roman"/>
          <w:color w:val="080808"/>
        </w:rPr>
        <w:t>LOC</w:t>
      </w:r>
    </w:p>
    <w:p w:rsidR="00D802B2" w:rsidRPr="004402E9" w:rsidRDefault="00D802B2" w:rsidP="00D802B2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D802B2" w:rsidRPr="004402E9" w:rsidRDefault="00D802B2" w:rsidP="00D802B2">
      <w:pPr>
        <w:pStyle w:val="ListParagraph"/>
        <w:numPr>
          <w:ilvl w:val="0"/>
          <w:numId w:val="2"/>
        </w:numPr>
        <w:tabs>
          <w:tab w:val="left" w:pos="278"/>
          <w:tab w:val="left" w:pos="565"/>
        </w:tabs>
        <w:spacing w:before="1"/>
        <w:ind w:hanging="136"/>
        <w:rPr>
          <w:rFonts w:ascii="Times New Roman" w:hAnsi="Times New Roman" w:cs="Times New Roman"/>
          <w:sz w:val="20"/>
          <w:szCs w:val="20"/>
        </w:rPr>
      </w:pPr>
      <w:r w:rsidRPr="004402E9">
        <w:rPr>
          <w:rFonts w:ascii="Times New Roman" w:hAnsi="Times New Roman" w:cs="Times New Roman"/>
          <w:color w:val="080808"/>
          <w:sz w:val="20"/>
          <w:szCs w:val="20"/>
        </w:rPr>
        <w:t>.</w:t>
      </w:r>
      <w:r w:rsidRPr="004402E9">
        <w:rPr>
          <w:rFonts w:ascii="Times New Roman" w:hAnsi="Times New Roman" w:cs="Times New Roman"/>
          <w:color w:val="080808"/>
          <w:sz w:val="20"/>
          <w:szCs w:val="20"/>
        </w:rPr>
        <w:tab/>
      </w:r>
      <w:r w:rsidRPr="004402E9">
        <w:rPr>
          <w:rFonts w:ascii="Times New Roman" w:hAnsi="Times New Roman" w:cs="Times New Roman"/>
          <w:b/>
          <w:color w:val="080808"/>
          <w:sz w:val="20"/>
          <w:szCs w:val="20"/>
          <w:u w:val="thick" w:color="080808"/>
        </w:rPr>
        <w:t>REQUIREMENTS</w:t>
      </w:r>
      <w:r w:rsidRPr="004402E9">
        <w:rPr>
          <w:rFonts w:ascii="Times New Roman" w:hAnsi="Times New Roman" w:cs="Times New Roman"/>
          <w:b/>
          <w:color w:val="080808"/>
          <w:spacing w:val="12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080808"/>
          <w:sz w:val="20"/>
          <w:szCs w:val="20"/>
        </w:rPr>
        <w:t>:</w:t>
      </w:r>
    </w:p>
    <w:p w:rsidR="00D802B2" w:rsidRPr="004402E9" w:rsidRDefault="00D802B2" w:rsidP="00D802B2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4402E9" w:rsidRDefault="00D802B2" w:rsidP="00D802B2">
      <w:pPr>
        <w:pStyle w:val="Heading6"/>
        <w:numPr>
          <w:ilvl w:val="1"/>
          <w:numId w:val="2"/>
        </w:numPr>
        <w:tabs>
          <w:tab w:val="left" w:pos="1214"/>
          <w:tab w:val="left" w:pos="1215"/>
        </w:tabs>
        <w:spacing w:line="247" w:lineRule="auto"/>
        <w:ind w:right="695" w:firstLine="431"/>
        <w:rPr>
          <w:rFonts w:ascii="Times New Roman" w:hAnsi="Times New Roman" w:cs="Times New Roman"/>
          <w:color w:val="080808"/>
        </w:rPr>
      </w:pPr>
      <w:r w:rsidRPr="004402E9">
        <w:rPr>
          <w:rFonts w:ascii="Times New Roman" w:hAnsi="Times New Roman" w:cs="Times New Roman"/>
          <w:color w:val="080808"/>
        </w:rPr>
        <w:t xml:space="preserve">Provide necessary scaffolding materials, erect/hang and maintain each scaffolding listed in </w:t>
      </w:r>
      <w:r w:rsidR="004402E9">
        <w:rPr>
          <w:rFonts w:ascii="Times New Roman" w:hAnsi="Times New Roman" w:cs="Times New Roman"/>
          <w:color w:val="080808"/>
        </w:rPr>
        <w:t xml:space="preserve">  </w:t>
      </w:r>
    </w:p>
    <w:p w:rsidR="00D802B2" w:rsidRPr="004402E9" w:rsidRDefault="004402E9" w:rsidP="004402E9">
      <w:pPr>
        <w:pStyle w:val="Heading6"/>
        <w:tabs>
          <w:tab w:val="left" w:pos="1214"/>
          <w:tab w:val="left" w:pos="1215"/>
        </w:tabs>
        <w:spacing w:line="247" w:lineRule="auto"/>
        <w:ind w:left="1208" w:right="695" w:firstLine="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ab/>
      </w:r>
      <w:r w:rsidR="00D802B2" w:rsidRPr="004402E9">
        <w:rPr>
          <w:rFonts w:ascii="Times New Roman" w:hAnsi="Times New Roman" w:cs="Times New Roman"/>
          <w:color w:val="080808"/>
        </w:rPr>
        <w:t xml:space="preserve">1.3.1 </w:t>
      </w:r>
      <w:proofErr w:type="gramStart"/>
      <w:r w:rsidR="00D802B2" w:rsidRPr="004402E9">
        <w:rPr>
          <w:rFonts w:ascii="Times New Roman" w:hAnsi="Times New Roman" w:cs="Times New Roman"/>
          <w:color w:val="080808"/>
        </w:rPr>
        <w:t>through</w:t>
      </w:r>
      <w:proofErr w:type="gramEnd"/>
      <w:r w:rsidR="00D802B2" w:rsidRPr="004402E9">
        <w:rPr>
          <w:rFonts w:ascii="Times New Roman" w:hAnsi="Times New Roman" w:cs="Times New Roman"/>
          <w:color w:val="080808"/>
        </w:rPr>
        <w:t xml:space="preserve"> 1.3.10 with safety rails and access ladders conforming to the requirements of 29 CFR 1915 Subpart E for ship's force use, using 2.1 for</w:t>
      </w:r>
      <w:r w:rsidR="00D802B2" w:rsidRPr="004402E9">
        <w:rPr>
          <w:rFonts w:ascii="Times New Roman" w:hAnsi="Times New Roman" w:cs="Times New Roman"/>
          <w:color w:val="080808"/>
          <w:spacing w:val="-53"/>
        </w:rPr>
        <w:t xml:space="preserve"> </w:t>
      </w:r>
      <w:r w:rsidR="00D802B2" w:rsidRPr="004402E9">
        <w:rPr>
          <w:rFonts w:ascii="Times New Roman" w:hAnsi="Times New Roman" w:cs="Times New Roman"/>
          <w:color w:val="080808"/>
        </w:rPr>
        <w:t>guidance.</w:t>
      </w:r>
    </w:p>
    <w:p w:rsidR="00D802B2" w:rsidRPr="004402E9" w:rsidRDefault="00D802B2" w:rsidP="00D802B2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:rsidR="004402E9" w:rsidRPr="004402E9" w:rsidRDefault="00D802B2" w:rsidP="00D802B2">
      <w:pPr>
        <w:pStyle w:val="ListParagraph"/>
        <w:numPr>
          <w:ilvl w:val="2"/>
          <w:numId w:val="2"/>
        </w:numPr>
        <w:tabs>
          <w:tab w:val="left" w:pos="2073"/>
          <w:tab w:val="left" w:pos="2074"/>
        </w:tabs>
        <w:spacing w:before="1"/>
        <w:ind w:right="714" w:firstLine="1084"/>
        <w:rPr>
          <w:rFonts w:ascii="Times New Roman" w:hAnsi="Times New Roman" w:cs="Times New Roman"/>
          <w:sz w:val="20"/>
          <w:szCs w:val="20"/>
        </w:rPr>
      </w:pPr>
      <w:r w:rsidRPr="004402E9">
        <w:rPr>
          <w:rFonts w:ascii="Times New Roman" w:hAnsi="Times New Roman" w:cs="Times New Roman"/>
          <w:color w:val="080808"/>
          <w:sz w:val="20"/>
          <w:szCs w:val="20"/>
        </w:rPr>
        <w:t xml:space="preserve">The scaffolding </w:t>
      </w:r>
      <w:r w:rsidRPr="004402E9">
        <w:rPr>
          <w:rFonts w:ascii="Times New Roman" w:hAnsi="Times New Roman" w:cs="Times New Roman"/>
          <w:color w:val="1C1C1C"/>
          <w:sz w:val="20"/>
          <w:szCs w:val="20"/>
        </w:rPr>
        <w:t xml:space="preserve">level </w:t>
      </w:r>
      <w:r w:rsidRPr="004402E9">
        <w:rPr>
          <w:rFonts w:ascii="Times New Roman" w:hAnsi="Times New Roman" w:cs="Times New Roman"/>
          <w:color w:val="080808"/>
          <w:sz w:val="20"/>
          <w:szCs w:val="20"/>
        </w:rPr>
        <w:t xml:space="preserve">must be installed so that personnel </w:t>
      </w:r>
      <w:r w:rsidRPr="004402E9">
        <w:rPr>
          <w:rFonts w:ascii="Times New Roman" w:hAnsi="Times New Roman" w:cs="Times New Roman"/>
          <w:color w:val="1C1C1C"/>
          <w:sz w:val="20"/>
          <w:szCs w:val="20"/>
        </w:rPr>
        <w:t>can</w:t>
      </w:r>
      <w:r w:rsidRPr="004402E9">
        <w:rPr>
          <w:rFonts w:ascii="Times New Roman" w:hAnsi="Times New Roman" w:cs="Times New Roman"/>
          <w:color w:val="080808"/>
          <w:sz w:val="20"/>
          <w:szCs w:val="20"/>
        </w:rPr>
        <w:t xml:space="preserve"> walk around each </w:t>
      </w:r>
    </w:p>
    <w:p w:rsidR="00D802B2" w:rsidRPr="004402E9" w:rsidRDefault="004402E9" w:rsidP="004402E9">
      <w:pPr>
        <w:pStyle w:val="ListParagraph"/>
        <w:tabs>
          <w:tab w:val="left" w:pos="2073"/>
          <w:tab w:val="left" w:pos="2074"/>
        </w:tabs>
        <w:spacing w:before="1"/>
        <w:ind w:left="1208" w:right="71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80808"/>
          <w:sz w:val="20"/>
          <w:szCs w:val="20"/>
        </w:rPr>
        <w:tab/>
      </w:r>
      <w:proofErr w:type="gramStart"/>
      <w:r w:rsidR="00D802B2" w:rsidRPr="004402E9">
        <w:rPr>
          <w:rFonts w:ascii="Times New Roman" w:hAnsi="Times New Roman" w:cs="Times New Roman"/>
          <w:color w:val="080808"/>
          <w:sz w:val="20"/>
          <w:szCs w:val="20"/>
        </w:rPr>
        <w:t>staging</w:t>
      </w:r>
      <w:proofErr w:type="gramEnd"/>
      <w:r w:rsidR="00D802B2" w:rsidRPr="004402E9">
        <w:rPr>
          <w:rFonts w:ascii="Times New Roman" w:hAnsi="Times New Roman" w:cs="Times New Roman"/>
          <w:color w:val="080808"/>
          <w:sz w:val="20"/>
          <w:szCs w:val="20"/>
        </w:rPr>
        <w:t xml:space="preserve"> level for maintenance work conducted by ship's</w:t>
      </w:r>
      <w:r w:rsidR="00D802B2" w:rsidRPr="004402E9">
        <w:rPr>
          <w:rFonts w:ascii="Times New Roman" w:hAnsi="Times New Roman" w:cs="Times New Roman"/>
          <w:color w:val="080808"/>
          <w:spacing w:val="-40"/>
          <w:sz w:val="20"/>
          <w:szCs w:val="20"/>
        </w:rPr>
        <w:t xml:space="preserve"> </w:t>
      </w:r>
      <w:r w:rsidR="00D802B2" w:rsidRPr="004402E9">
        <w:rPr>
          <w:rFonts w:ascii="Times New Roman" w:hAnsi="Times New Roman" w:cs="Times New Roman"/>
          <w:color w:val="080808"/>
          <w:sz w:val="20"/>
          <w:szCs w:val="20"/>
        </w:rPr>
        <w:t>force.</w:t>
      </w:r>
    </w:p>
    <w:p w:rsidR="00D802B2" w:rsidRPr="004402E9" w:rsidRDefault="00D802B2" w:rsidP="00D802B2">
      <w:pPr>
        <w:pStyle w:val="BodyText"/>
        <w:spacing w:before="5"/>
        <w:rPr>
          <w:rFonts w:ascii="Times New Roman" w:hAnsi="Times New Roman" w:cs="Times New Roman"/>
          <w:sz w:val="20"/>
          <w:szCs w:val="20"/>
        </w:rPr>
      </w:pPr>
    </w:p>
    <w:p w:rsidR="00D802B2" w:rsidRPr="004402E9" w:rsidRDefault="00D802B2" w:rsidP="00D802B2">
      <w:pPr>
        <w:pStyle w:val="ListParagraph"/>
        <w:numPr>
          <w:ilvl w:val="2"/>
          <w:numId w:val="2"/>
        </w:numPr>
        <w:tabs>
          <w:tab w:val="left" w:pos="2068"/>
          <w:tab w:val="left" w:pos="2069"/>
        </w:tabs>
        <w:spacing w:before="1" w:line="235" w:lineRule="auto"/>
        <w:ind w:left="125" w:right="1163" w:firstLine="1082"/>
        <w:rPr>
          <w:rFonts w:ascii="Times New Roman" w:hAnsi="Times New Roman" w:cs="Times New Roman"/>
          <w:sz w:val="20"/>
          <w:szCs w:val="20"/>
        </w:rPr>
      </w:pPr>
      <w:r w:rsidRPr="004402E9">
        <w:rPr>
          <w:rFonts w:ascii="Times New Roman" w:hAnsi="Times New Roman" w:cs="Times New Roman"/>
          <w:color w:val="080808"/>
          <w:sz w:val="20"/>
          <w:szCs w:val="20"/>
        </w:rPr>
        <w:t xml:space="preserve">The height and details of each stage </w:t>
      </w:r>
      <w:proofErr w:type="gramStart"/>
      <w:r w:rsidRPr="004402E9">
        <w:rPr>
          <w:rFonts w:ascii="Times New Roman" w:hAnsi="Times New Roman" w:cs="Times New Roman"/>
          <w:color w:val="080808"/>
          <w:sz w:val="20"/>
          <w:szCs w:val="20"/>
        </w:rPr>
        <w:t>will be designated</w:t>
      </w:r>
      <w:proofErr w:type="gramEnd"/>
      <w:r w:rsidRPr="004402E9">
        <w:rPr>
          <w:rFonts w:ascii="Times New Roman" w:hAnsi="Times New Roman" w:cs="Times New Roman"/>
          <w:color w:val="080808"/>
          <w:sz w:val="20"/>
          <w:szCs w:val="20"/>
        </w:rPr>
        <w:t xml:space="preserve"> by ship's</w:t>
      </w:r>
      <w:r w:rsidRPr="004402E9">
        <w:rPr>
          <w:rFonts w:ascii="Times New Roman" w:hAnsi="Times New Roman" w:cs="Times New Roman"/>
          <w:color w:val="080808"/>
          <w:spacing w:val="-2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080808"/>
          <w:sz w:val="20"/>
          <w:szCs w:val="20"/>
        </w:rPr>
        <w:t>force.</w:t>
      </w:r>
    </w:p>
    <w:p w:rsidR="00D802B2" w:rsidRPr="004402E9" w:rsidRDefault="00D802B2" w:rsidP="00D802B2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p w:rsidR="00D802B2" w:rsidRPr="004402E9" w:rsidRDefault="00D802B2" w:rsidP="006D2BE8">
      <w:pPr>
        <w:ind w:left="654" w:firstLine="548"/>
        <w:rPr>
          <w:rFonts w:ascii="Times New Roman" w:hAnsi="Times New Roman" w:cs="Times New Roman"/>
          <w:b/>
          <w:sz w:val="20"/>
          <w:szCs w:val="20"/>
        </w:rPr>
      </w:pPr>
      <w:r w:rsidRPr="004402E9">
        <w:rPr>
          <w:rFonts w:ascii="Times New Roman" w:hAnsi="Times New Roman" w:cs="Times New Roman"/>
          <w:b/>
          <w:color w:val="080808"/>
          <w:w w:val="105"/>
          <w:sz w:val="20"/>
          <w:szCs w:val="20"/>
        </w:rPr>
        <w:t>(V) (G) "SAFETY"</w:t>
      </w:r>
    </w:p>
    <w:p w:rsidR="00D802B2" w:rsidRPr="004402E9" w:rsidRDefault="00D802B2" w:rsidP="00D802B2">
      <w:pPr>
        <w:pStyle w:val="BodyText"/>
        <w:spacing w:before="2"/>
        <w:rPr>
          <w:rFonts w:ascii="Times New Roman" w:hAnsi="Times New Roman" w:cs="Times New Roman"/>
          <w:sz w:val="20"/>
          <w:szCs w:val="20"/>
        </w:rPr>
      </w:pPr>
    </w:p>
    <w:p w:rsidR="004402E9" w:rsidRPr="004402E9" w:rsidRDefault="00D802B2" w:rsidP="00D802B2">
      <w:pPr>
        <w:pStyle w:val="Heading6"/>
        <w:numPr>
          <w:ilvl w:val="2"/>
          <w:numId w:val="2"/>
        </w:numPr>
        <w:tabs>
          <w:tab w:val="left" w:pos="2065"/>
          <w:tab w:val="left" w:pos="2066"/>
        </w:tabs>
        <w:spacing w:line="235" w:lineRule="auto"/>
        <w:ind w:left="120" w:right="918" w:firstLine="1082"/>
        <w:rPr>
          <w:rFonts w:ascii="Times New Roman" w:hAnsi="Times New Roman" w:cs="Times New Roman"/>
        </w:rPr>
      </w:pPr>
      <w:r w:rsidRPr="004402E9">
        <w:rPr>
          <w:rFonts w:ascii="Times New Roman" w:hAnsi="Times New Roman" w:cs="Times New Roman"/>
          <w:color w:val="080808"/>
        </w:rPr>
        <w:t>Inspect each scaffolding condition to ensure safety prior to ship's force use.</w:t>
      </w:r>
      <w:r w:rsidRPr="004402E9">
        <w:rPr>
          <w:rFonts w:ascii="Times New Roman" w:hAnsi="Times New Roman" w:cs="Times New Roman"/>
          <w:color w:val="080808"/>
          <w:spacing w:val="20"/>
        </w:rPr>
        <w:t xml:space="preserve"> </w:t>
      </w:r>
      <w:r w:rsidRPr="004402E9">
        <w:rPr>
          <w:rFonts w:ascii="Times New Roman" w:hAnsi="Times New Roman" w:cs="Times New Roman"/>
          <w:color w:val="080808"/>
        </w:rPr>
        <w:t>-</w:t>
      </w:r>
      <w:r w:rsidR="004402E9" w:rsidRPr="004402E9">
        <w:rPr>
          <w:rFonts w:ascii="Times New Roman" w:hAnsi="Times New Roman" w:cs="Times New Roman"/>
          <w:color w:val="080808"/>
        </w:rPr>
        <w:t xml:space="preserve">   </w:t>
      </w:r>
    </w:p>
    <w:p w:rsidR="00D802B2" w:rsidRPr="004402E9" w:rsidRDefault="004402E9" w:rsidP="004402E9">
      <w:pPr>
        <w:pStyle w:val="Heading6"/>
        <w:tabs>
          <w:tab w:val="left" w:pos="2065"/>
          <w:tab w:val="left" w:pos="2066"/>
        </w:tabs>
        <w:spacing w:line="235" w:lineRule="auto"/>
        <w:ind w:left="1202" w:right="918" w:firstLine="0"/>
        <w:rPr>
          <w:rFonts w:ascii="Times New Roman" w:hAnsi="Times New Roman" w:cs="Times New Roman"/>
        </w:rPr>
      </w:pPr>
      <w:r w:rsidRPr="004402E9">
        <w:rPr>
          <w:rFonts w:ascii="Times New Roman" w:hAnsi="Times New Roman" w:cs="Times New Roman"/>
          <w:color w:val="080808"/>
        </w:rPr>
        <w:tab/>
      </w:r>
      <w:r w:rsidR="00D802B2" w:rsidRPr="004402E9">
        <w:rPr>
          <w:rFonts w:ascii="Times New Roman" w:hAnsi="Times New Roman" w:cs="Times New Roman"/>
          <w:color w:val="080808"/>
        </w:rPr>
        <w:t>Sl06.l</w:t>
      </w:r>
    </w:p>
    <w:p w:rsidR="00D802B2" w:rsidRPr="004402E9" w:rsidRDefault="00D802B2" w:rsidP="00D802B2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D802B2" w:rsidRPr="004402E9" w:rsidRDefault="00D802B2" w:rsidP="00D802B2">
      <w:pPr>
        <w:pStyle w:val="ListParagraph"/>
        <w:numPr>
          <w:ilvl w:val="1"/>
          <w:numId w:val="2"/>
        </w:numPr>
        <w:tabs>
          <w:tab w:val="left" w:pos="1204"/>
          <w:tab w:val="left" w:pos="1205"/>
        </w:tabs>
        <w:spacing w:line="235" w:lineRule="auto"/>
        <w:ind w:left="121" w:right="843" w:firstLine="432"/>
        <w:rPr>
          <w:rFonts w:ascii="Times New Roman" w:hAnsi="Times New Roman" w:cs="Times New Roman"/>
          <w:color w:val="1C1C1C"/>
          <w:sz w:val="20"/>
          <w:szCs w:val="20"/>
        </w:rPr>
      </w:pPr>
      <w:r w:rsidRPr="004402E9">
        <w:rPr>
          <w:rFonts w:ascii="Times New Roman" w:hAnsi="Times New Roman" w:cs="Times New Roman"/>
          <w:color w:val="080808"/>
          <w:sz w:val="20"/>
          <w:szCs w:val="20"/>
        </w:rPr>
        <w:t>Remove each scaffolding listed in 1.3.1 through 1.3.10 when notified by</w:t>
      </w:r>
      <w:r w:rsidRPr="004402E9">
        <w:rPr>
          <w:rFonts w:ascii="Times New Roman" w:hAnsi="Times New Roman" w:cs="Times New Roman"/>
          <w:color w:val="080808"/>
          <w:spacing w:val="-5"/>
          <w:sz w:val="20"/>
          <w:szCs w:val="20"/>
        </w:rPr>
        <w:t xml:space="preserve"> </w:t>
      </w:r>
      <w:r w:rsidRPr="004402E9">
        <w:rPr>
          <w:rFonts w:ascii="Times New Roman" w:hAnsi="Times New Roman" w:cs="Times New Roman"/>
          <w:color w:val="080808"/>
          <w:sz w:val="20"/>
          <w:szCs w:val="20"/>
        </w:rPr>
        <w:t>SHIPSUPT.</w:t>
      </w:r>
    </w:p>
    <w:p w:rsidR="00D802B2" w:rsidRPr="004402E9" w:rsidRDefault="00D802B2" w:rsidP="00D802B2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D802B2" w:rsidRPr="004402E9" w:rsidRDefault="00D802B2" w:rsidP="00D802B2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hanging="431"/>
        <w:rPr>
          <w:rFonts w:ascii="Times New Roman" w:hAnsi="Times New Roman" w:cs="Times New Roman"/>
          <w:b/>
          <w:sz w:val="20"/>
          <w:szCs w:val="20"/>
        </w:rPr>
      </w:pPr>
      <w:r w:rsidRPr="004402E9">
        <w:rPr>
          <w:rFonts w:ascii="Times New Roman" w:hAnsi="Times New Roman" w:cs="Times New Roman"/>
          <w:b/>
          <w:color w:val="080808"/>
          <w:w w:val="110"/>
          <w:sz w:val="20"/>
          <w:szCs w:val="20"/>
        </w:rPr>
        <w:t>NOTES:</w:t>
      </w:r>
    </w:p>
    <w:p w:rsidR="00D802B2" w:rsidRPr="004402E9" w:rsidRDefault="00D802B2" w:rsidP="00D802B2">
      <w:pPr>
        <w:pStyle w:val="BodyText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4402E9" w:rsidRPr="004402E9" w:rsidRDefault="00D802B2" w:rsidP="00D802B2">
      <w:pPr>
        <w:pStyle w:val="Heading6"/>
        <w:numPr>
          <w:ilvl w:val="1"/>
          <w:numId w:val="1"/>
        </w:numPr>
        <w:tabs>
          <w:tab w:val="left" w:pos="1199"/>
          <w:tab w:val="left" w:pos="1200"/>
        </w:tabs>
        <w:ind w:right="947" w:firstLine="429"/>
        <w:rPr>
          <w:rFonts w:ascii="Times New Roman" w:hAnsi="Times New Roman" w:cs="Times New Roman"/>
        </w:rPr>
      </w:pPr>
      <w:r w:rsidRPr="004402E9">
        <w:rPr>
          <w:rFonts w:ascii="Times New Roman" w:hAnsi="Times New Roman" w:cs="Times New Roman"/>
          <w:color w:val="080808"/>
        </w:rPr>
        <w:t xml:space="preserve">Initial Condition </w:t>
      </w:r>
      <w:r w:rsidR="004402E9">
        <w:rPr>
          <w:rFonts w:ascii="Times New Roman" w:hAnsi="Times New Roman" w:cs="Times New Roman"/>
          <w:color w:val="080808"/>
        </w:rPr>
        <w:t>–</w:t>
      </w:r>
      <w:r w:rsidRPr="004402E9">
        <w:rPr>
          <w:rFonts w:ascii="Times New Roman" w:hAnsi="Times New Roman" w:cs="Times New Roman"/>
          <w:color w:val="080808"/>
        </w:rPr>
        <w:t xml:space="preserve"> Ten</w:t>
      </w:r>
      <w:r w:rsidR="004402E9">
        <w:rPr>
          <w:rFonts w:ascii="Times New Roman" w:hAnsi="Times New Roman" w:cs="Times New Roman"/>
          <w:color w:val="080808"/>
        </w:rPr>
        <w:t xml:space="preserve"> </w:t>
      </w:r>
      <w:r w:rsidRPr="004402E9">
        <w:rPr>
          <w:rFonts w:ascii="Times New Roman" w:hAnsi="Times New Roman" w:cs="Times New Roman"/>
          <w:color w:val="080808"/>
        </w:rPr>
        <w:t>(l0) AS-141 antennas require scaffolding for S/F to access for</w:t>
      </w:r>
      <w:r w:rsidRPr="004402E9">
        <w:rPr>
          <w:rFonts w:ascii="Times New Roman" w:hAnsi="Times New Roman" w:cs="Times New Roman"/>
          <w:color w:val="080808"/>
          <w:spacing w:val="-6"/>
        </w:rPr>
        <w:t xml:space="preserve"> </w:t>
      </w:r>
      <w:r w:rsidR="004402E9">
        <w:rPr>
          <w:rFonts w:ascii="Times New Roman" w:hAnsi="Times New Roman" w:cs="Times New Roman"/>
          <w:color w:val="080808"/>
          <w:spacing w:val="-6"/>
        </w:rPr>
        <w:t xml:space="preserve"> </w:t>
      </w:r>
    </w:p>
    <w:p w:rsidR="00D802B2" w:rsidRDefault="004402E9" w:rsidP="004402E9">
      <w:pPr>
        <w:pStyle w:val="Heading6"/>
        <w:tabs>
          <w:tab w:val="left" w:pos="1199"/>
          <w:tab w:val="left" w:pos="1200"/>
        </w:tabs>
        <w:ind w:left="542" w:right="947" w:firstLine="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  <w:spacing w:val="-6"/>
        </w:rPr>
        <w:tab/>
      </w:r>
      <w:proofErr w:type="gramStart"/>
      <w:r w:rsidR="00D802B2" w:rsidRPr="004402E9">
        <w:rPr>
          <w:rFonts w:ascii="Times New Roman" w:hAnsi="Times New Roman" w:cs="Times New Roman"/>
          <w:color w:val="080808"/>
        </w:rPr>
        <w:t>maintenance</w:t>
      </w:r>
      <w:proofErr w:type="gramEnd"/>
      <w:r w:rsidR="00D802B2" w:rsidRPr="004402E9">
        <w:rPr>
          <w:rFonts w:ascii="Times New Roman" w:hAnsi="Times New Roman" w:cs="Times New Roman"/>
          <w:color w:val="080808"/>
        </w:rPr>
        <w:t>.</w:t>
      </w:r>
    </w:p>
    <w:p w:rsidR="006D2BE8" w:rsidRDefault="006D2BE8" w:rsidP="004402E9">
      <w:pPr>
        <w:pStyle w:val="Heading6"/>
        <w:tabs>
          <w:tab w:val="left" w:pos="1199"/>
          <w:tab w:val="left" w:pos="1200"/>
        </w:tabs>
        <w:ind w:left="542" w:right="947" w:firstLine="0"/>
        <w:rPr>
          <w:rFonts w:ascii="Times New Roman" w:hAnsi="Times New Roman" w:cs="Times New Roman"/>
          <w:color w:val="080808"/>
        </w:rPr>
      </w:pPr>
    </w:p>
    <w:p w:rsidR="006D2BE8" w:rsidRDefault="006D2BE8" w:rsidP="004402E9">
      <w:pPr>
        <w:pStyle w:val="Heading6"/>
        <w:tabs>
          <w:tab w:val="left" w:pos="1199"/>
          <w:tab w:val="left" w:pos="1200"/>
        </w:tabs>
        <w:ind w:left="542" w:right="947" w:firstLine="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>4. 2</w:t>
      </w:r>
      <w:r>
        <w:rPr>
          <w:rFonts w:ascii="Times New Roman" w:hAnsi="Times New Roman" w:cs="Times New Roman"/>
          <w:color w:val="080808"/>
        </w:rPr>
        <w:tab/>
        <w:t>Government Point of Contacts (POCs)</w:t>
      </w:r>
    </w:p>
    <w:p w:rsidR="006D2BE8" w:rsidRDefault="006D2BE8" w:rsidP="004402E9">
      <w:pPr>
        <w:pStyle w:val="Heading6"/>
        <w:tabs>
          <w:tab w:val="left" w:pos="1199"/>
          <w:tab w:val="left" w:pos="1200"/>
        </w:tabs>
        <w:ind w:left="542" w:right="947" w:firstLine="0"/>
        <w:rPr>
          <w:rFonts w:ascii="Times New Roman" w:hAnsi="Times New Roman" w:cs="Times New Roman"/>
          <w:color w:val="08080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818"/>
        <w:gridCol w:w="4092"/>
      </w:tblGrid>
      <w:tr w:rsidR="006D2BE8" w:rsidTr="00567755">
        <w:tc>
          <w:tcPr>
            <w:tcW w:w="4675" w:type="dxa"/>
          </w:tcPr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POC</w:t>
            </w:r>
          </w:p>
        </w:tc>
        <w:tc>
          <w:tcPr>
            <w:tcW w:w="4675" w:type="dxa"/>
          </w:tcPr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Contracting POC</w:t>
            </w:r>
          </w:p>
        </w:tc>
      </w:tr>
      <w:tr w:rsidR="006D2BE8" w:rsidTr="00567755">
        <w:tc>
          <w:tcPr>
            <w:tcW w:w="4675" w:type="dxa"/>
          </w:tcPr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Name: To be provided after award</w:t>
            </w:r>
          </w:p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Title: To be provided after award</w:t>
            </w:r>
          </w:p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Command: USS New Orleans (LPD-18)</w:t>
            </w:r>
          </w:p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To be provided after award</w:t>
            </w:r>
          </w:p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 To be provided after award</w:t>
            </w:r>
          </w:p>
        </w:tc>
        <w:tc>
          <w:tcPr>
            <w:tcW w:w="4675" w:type="dxa"/>
          </w:tcPr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Name: Juyi (Jerry) Li-Waidelich</w:t>
            </w:r>
          </w:p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Title: Contract Specialist</w:t>
            </w:r>
          </w:p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Command: FLCY Sasebo Contracts Division</w:t>
            </w:r>
          </w:p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0956-50-2817</w:t>
            </w:r>
          </w:p>
          <w:p w:rsidR="006D2BE8" w:rsidRDefault="006D2BE8" w:rsidP="0056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Juyi.Li-Waidelich@Fe.Navy.Mil</w:t>
            </w:r>
          </w:p>
        </w:tc>
      </w:tr>
    </w:tbl>
    <w:p w:rsidR="00D802B2" w:rsidRPr="004402E9" w:rsidRDefault="00D802B2" w:rsidP="00D802B2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D802B2" w:rsidRPr="004402E9" w:rsidRDefault="00D802B2" w:rsidP="00D802B2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left="547" w:hanging="418"/>
        <w:rPr>
          <w:rFonts w:ascii="Times New Roman" w:hAnsi="Times New Roman" w:cs="Times New Roman"/>
          <w:b/>
          <w:sz w:val="20"/>
          <w:szCs w:val="20"/>
        </w:rPr>
      </w:pPr>
      <w:r w:rsidRPr="004402E9">
        <w:rPr>
          <w:rFonts w:ascii="Times New Roman" w:hAnsi="Times New Roman" w:cs="Times New Roman"/>
          <w:b/>
          <w:color w:val="080808"/>
          <w:sz w:val="20"/>
          <w:szCs w:val="20"/>
          <w:u w:val="thick" w:color="080808"/>
        </w:rPr>
        <w:t>GOVERNMENT FURNISHED MATERIAL</w:t>
      </w:r>
      <w:r w:rsidRPr="004402E9">
        <w:rPr>
          <w:rFonts w:ascii="Times New Roman" w:hAnsi="Times New Roman" w:cs="Times New Roman"/>
          <w:b/>
          <w:color w:val="080808"/>
          <w:spacing w:val="36"/>
          <w:sz w:val="20"/>
          <w:szCs w:val="20"/>
          <w:u w:val="thick" w:color="080808"/>
        </w:rPr>
        <w:t xml:space="preserve"> </w:t>
      </w:r>
      <w:r w:rsidRPr="004402E9">
        <w:rPr>
          <w:rFonts w:ascii="Times New Roman" w:hAnsi="Times New Roman" w:cs="Times New Roman"/>
          <w:b/>
          <w:color w:val="080808"/>
          <w:sz w:val="20"/>
          <w:szCs w:val="20"/>
          <w:u w:val="thick" w:color="080808"/>
        </w:rPr>
        <w:t>(GFM)</w:t>
      </w:r>
    </w:p>
    <w:p w:rsidR="00D802B2" w:rsidRPr="004402E9" w:rsidRDefault="00D802B2" w:rsidP="00D802B2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E319D5" w:rsidRPr="006D2BE8" w:rsidRDefault="00D802B2" w:rsidP="006D2BE8">
      <w:pPr>
        <w:pStyle w:val="Heading6"/>
        <w:numPr>
          <w:ilvl w:val="1"/>
          <w:numId w:val="1"/>
        </w:numPr>
        <w:tabs>
          <w:tab w:val="left" w:pos="1194"/>
          <w:tab w:val="left" w:pos="1195"/>
        </w:tabs>
        <w:spacing w:before="1"/>
        <w:ind w:left="1194" w:hanging="651"/>
        <w:rPr>
          <w:rFonts w:ascii="Times New Roman" w:hAnsi="Times New Roman" w:cs="Times New Roman"/>
        </w:rPr>
      </w:pPr>
      <w:r w:rsidRPr="004402E9">
        <w:rPr>
          <w:rFonts w:ascii="Times New Roman" w:hAnsi="Times New Roman" w:cs="Times New Roman"/>
          <w:color w:val="080808"/>
        </w:rPr>
        <w:t>None.</w:t>
      </w:r>
    </w:p>
    <w:sectPr w:rsidR="00E319D5" w:rsidRPr="006D2B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E9" w:rsidRDefault="004402E9" w:rsidP="004402E9">
      <w:r>
        <w:separator/>
      </w:r>
    </w:p>
  </w:endnote>
  <w:endnote w:type="continuationSeparator" w:id="0">
    <w:p w:rsidR="004402E9" w:rsidRDefault="004402E9" w:rsidP="0044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58" w:rsidRDefault="00A37B5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6A" w:rsidRDefault="006D2BE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E9" w:rsidRDefault="004402E9" w:rsidP="004402E9">
      <w:r>
        <w:separator/>
      </w:r>
    </w:p>
  </w:footnote>
  <w:footnote w:type="continuationSeparator" w:id="0">
    <w:p w:rsidR="004402E9" w:rsidRDefault="004402E9" w:rsidP="0044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58" w:rsidRDefault="00A37B5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6A" w:rsidRDefault="006D2BE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CCB"/>
    <w:multiLevelType w:val="multilevel"/>
    <w:tmpl w:val="A5F885EE"/>
    <w:lvl w:ilvl="0">
      <w:start w:val="2"/>
      <w:numFmt w:val="decimal"/>
      <w:lvlText w:val="%1"/>
      <w:lvlJc w:val="left"/>
      <w:pPr>
        <w:ind w:left="277" w:hanging="137"/>
      </w:pPr>
      <w:rPr>
        <w:rFonts w:ascii="Times New Roman" w:eastAsia="Times New Roman" w:hAnsi="Times New Roman" w:cs="Times New Roman" w:hint="default"/>
        <w:b/>
        <w:bCs/>
        <w:color w:val="080808"/>
        <w:w w:val="100"/>
        <w:sz w:val="17"/>
        <w:szCs w:val="17"/>
      </w:rPr>
    </w:lvl>
    <w:lvl w:ilvl="1">
      <w:start w:val="1"/>
      <w:numFmt w:val="decimal"/>
      <w:lvlText w:val="%1.%2"/>
      <w:lvlJc w:val="left"/>
      <w:pPr>
        <w:ind w:left="127" w:hanging="656"/>
      </w:pPr>
      <w:rPr>
        <w:rFonts w:hint="default"/>
        <w:spacing w:val="-14"/>
        <w:w w:val="99"/>
      </w:rPr>
    </w:lvl>
    <w:lvl w:ilvl="2">
      <w:start w:val="1"/>
      <w:numFmt w:val="decimal"/>
      <w:lvlText w:val="%1.%2.%3"/>
      <w:lvlJc w:val="left"/>
      <w:pPr>
        <w:ind w:left="124" w:hanging="866"/>
      </w:pPr>
      <w:rPr>
        <w:rFonts w:ascii="Times New Roman" w:eastAsia="Courier New" w:hAnsi="Times New Roman" w:cs="Courier New" w:hint="default"/>
        <w:b w:val="0"/>
        <w:color w:val="080808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345" w:hanging="866"/>
      </w:pPr>
      <w:rPr>
        <w:rFonts w:hint="default"/>
      </w:rPr>
    </w:lvl>
    <w:lvl w:ilvl="4">
      <w:numFmt w:val="bullet"/>
      <w:lvlText w:val="•"/>
      <w:lvlJc w:val="left"/>
      <w:pPr>
        <w:ind w:left="3470" w:hanging="866"/>
      </w:pPr>
      <w:rPr>
        <w:rFonts w:hint="default"/>
      </w:rPr>
    </w:lvl>
    <w:lvl w:ilvl="5">
      <w:numFmt w:val="bullet"/>
      <w:lvlText w:val="•"/>
      <w:lvlJc w:val="left"/>
      <w:pPr>
        <w:ind w:left="4595" w:hanging="866"/>
      </w:pPr>
      <w:rPr>
        <w:rFonts w:hint="default"/>
      </w:rPr>
    </w:lvl>
    <w:lvl w:ilvl="6">
      <w:numFmt w:val="bullet"/>
      <w:lvlText w:val="•"/>
      <w:lvlJc w:val="left"/>
      <w:pPr>
        <w:ind w:left="5720" w:hanging="866"/>
      </w:pPr>
      <w:rPr>
        <w:rFonts w:hint="default"/>
      </w:rPr>
    </w:lvl>
    <w:lvl w:ilvl="7">
      <w:numFmt w:val="bullet"/>
      <w:lvlText w:val="•"/>
      <w:lvlJc w:val="left"/>
      <w:pPr>
        <w:ind w:left="6845" w:hanging="866"/>
      </w:pPr>
      <w:rPr>
        <w:rFonts w:hint="default"/>
      </w:rPr>
    </w:lvl>
    <w:lvl w:ilvl="8">
      <w:numFmt w:val="bullet"/>
      <w:lvlText w:val="•"/>
      <w:lvlJc w:val="left"/>
      <w:pPr>
        <w:ind w:left="7970" w:hanging="866"/>
      </w:pPr>
      <w:rPr>
        <w:rFonts w:hint="default"/>
      </w:rPr>
    </w:lvl>
  </w:abstractNum>
  <w:abstractNum w:abstractNumId="1" w15:restartNumberingAfterBreak="0">
    <w:nsid w:val="22C062CA"/>
    <w:multiLevelType w:val="multilevel"/>
    <w:tmpl w:val="EA94B628"/>
    <w:lvl w:ilvl="0">
      <w:start w:val="1"/>
      <w:numFmt w:val="decimal"/>
      <w:lvlText w:val="%1."/>
      <w:lvlJc w:val="left"/>
      <w:pPr>
        <w:ind w:left="580" w:hanging="430"/>
      </w:pPr>
      <w:rPr>
        <w:rFonts w:ascii="Arial" w:eastAsia="Arial" w:hAnsi="Arial" w:cs="Arial" w:hint="default"/>
        <w:b/>
        <w:bCs/>
        <w:color w:val="131313"/>
        <w:spacing w:val="-1"/>
        <w:w w:val="105"/>
        <w:sz w:val="17"/>
        <w:szCs w:val="17"/>
      </w:rPr>
    </w:lvl>
    <w:lvl w:ilvl="1">
      <w:start w:val="1"/>
      <w:numFmt w:val="decimal"/>
      <w:lvlText w:val="%1.%2"/>
      <w:lvlJc w:val="left"/>
      <w:pPr>
        <w:ind w:left="1228" w:hanging="648"/>
      </w:pPr>
      <w:rPr>
        <w:rFonts w:ascii="Courier New" w:eastAsia="Courier New" w:hAnsi="Courier New" w:cs="Courier New" w:hint="default"/>
        <w:color w:val="131313"/>
        <w:spacing w:val="-1"/>
        <w:w w:val="107"/>
        <w:sz w:val="19"/>
        <w:szCs w:val="19"/>
      </w:rPr>
    </w:lvl>
    <w:lvl w:ilvl="2">
      <w:start w:val="1"/>
      <w:numFmt w:val="decimal"/>
      <w:lvlText w:val="%1.%2.%3"/>
      <w:lvlJc w:val="left"/>
      <w:pPr>
        <w:ind w:left="2083" w:hanging="863"/>
      </w:pPr>
      <w:rPr>
        <w:rFonts w:hint="default"/>
        <w:spacing w:val="-4"/>
        <w:w w:val="104"/>
      </w:rPr>
    </w:lvl>
    <w:lvl w:ilvl="3">
      <w:numFmt w:val="bullet"/>
      <w:lvlText w:val="•"/>
      <w:lvlJc w:val="left"/>
      <w:pPr>
        <w:ind w:left="2100" w:hanging="863"/>
      </w:pPr>
      <w:rPr>
        <w:rFonts w:hint="default"/>
      </w:rPr>
    </w:lvl>
    <w:lvl w:ilvl="4">
      <w:numFmt w:val="bullet"/>
      <w:lvlText w:val="•"/>
      <w:lvlJc w:val="left"/>
      <w:pPr>
        <w:ind w:left="3260" w:hanging="863"/>
      </w:pPr>
      <w:rPr>
        <w:rFonts w:hint="default"/>
      </w:rPr>
    </w:lvl>
    <w:lvl w:ilvl="5">
      <w:numFmt w:val="bullet"/>
      <w:lvlText w:val="•"/>
      <w:lvlJc w:val="left"/>
      <w:pPr>
        <w:ind w:left="4420" w:hanging="863"/>
      </w:pPr>
      <w:rPr>
        <w:rFonts w:hint="default"/>
      </w:rPr>
    </w:lvl>
    <w:lvl w:ilvl="6">
      <w:numFmt w:val="bullet"/>
      <w:lvlText w:val="•"/>
      <w:lvlJc w:val="left"/>
      <w:pPr>
        <w:ind w:left="5580" w:hanging="863"/>
      </w:pPr>
      <w:rPr>
        <w:rFonts w:hint="default"/>
      </w:rPr>
    </w:lvl>
    <w:lvl w:ilvl="7">
      <w:numFmt w:val="bullet"/>
      <w:lvlText w:val="•"/>
      <w:lvlJc w:val="left"/>
      <w:pPr>
        <w:ind w:left="6740" w:hanging="863"/>
      </w:pPr>
      <w:rPr>
        <w:rFonts w:hint="default"/>
      </w:rPr>
    </w:lvl>
    <w:lvl w:ilvl="8">
      <w:numFmt w:val="bullet"/>
      <w:lvlText w:val="•"/>
      <w:lvlJc w:val="left"/>
      <w:pPr>
        <w:ind w:left="7900" w:hanging="863"/>
      </w:pPr>
      <w:rPr>
        <w:rFonts w:hint="default"/>
      </w:rPr>
    </w:lvl>
  </w:abstractNum>
  <w:abstractNum w:abstractNumId="2" w15:restartNumberingAfterBreak="0">
    <w:nsid w:val="2F0D4DF0"/>
    <w:multiLevelType w:val="multilevel"/>
    <w:tmpl w:val="ACBE7A4E"/>
    <w:lvl w:ilvl="0">
      <w:start w:val="4"/>
      <w:numFmt w:val="decimal"/>
      <w:lvlText w:val="%1."/>
      <w:lvlJc w:val="left"/>
      <w:pPr>
        <w:ind w:left="556" w:hanging="430"/>
      </w:pPr>
      <w:rPr>
        <w:rFonts w:ascii="Times New Roman" w:eastAsia="Times New Roman" w:hAnsi="Times New Roman" w:cs="Times New Roman" w:hint="default"/>
        <w:b/>
        <w:bCs/>
        <w:color w:val="080808"/>
        <w:w w:val="99"/>
        <w:sz w:val="17"/>
        <w:szCs w:val="17"/>
      </w:rPr>
    </w:lvl>
    <w:lvl w:ilvl="1">
      <w:start w:val="1"/>
      <w:numFmt w:val="decimal"/>
      <w:lvlText w:val="%1.%2"/>
      <w:lvlJc w:val="left"/>
      <w:pPr>
        <w:ind w:left="113" w:hanging="658"/>
      </w:pPr>
      <w:rPr>
        <w:rFonts w:ascii="Courier New" w:eastAsia="Courier New" w:hAnsi="Courier New" w:cs="Courier New" w:hint="default"/>
        <w:color w:val="080808"/>
        <w:spacing w:val="-1"/>
        <w:w w:val="103"/>
        <w:sz w:val="20"/>
        <w:szCs w:val="20"/>
      </w:rPr>
    </w:lvl>
    <w:lvl w:ilvl="2">
      <w:numFmt w:val="bullet"/>
      <w:lvlText w:val="•"/>
      <w:lvlJc w:val="left"/>
      <w:pPr>
        <w:ind w:left="1200" w:hanging="658"/>
      </w:pPr>
      <w:rPr>
        <w:rFonts w:hint="default"/>
      </w:rPr>
    </w:lvl>
    <w:lvl w:ilvl="3">
      <w:numFmt w:val="bullet"/>
      <w:lvlText w:val="•"/>
      <w:lvlJc w:val="left"/>
      <w:pPr>
        <w:ind w:left="2327" w:hanging="658"/>
      </w:pPr>
      <w:rPr>
        <w:rFonts w:hint="default"/>
      </w:rPr>
    </w:lvl>
    <w:lvl w:ilvl="4">
      <w:numFmt w:val="bullet"/>
      <w:lvlText w:val="•"/>
      <w:lvlJc w:val="left"/>
      <w:pPr>
        <w:ind w:left="3455" w:hanging="658"/>
      </w:pPr>
      <w:rPr>
        <w:rFonts w:hint="default"/>
      </w:rPr>
    </w:lvl>
    <w:lvl w:ilvl="5">
      <w:numFmt w:val="bullet"/>
      <w:lvlText w:val="•"/>
      <w:lvlJc w:val="left"/>
      <w:pPr>
        <w:ind w:left="4582" w:hanging="658"/>
      </w:pPr>
      <w:rPr>
        <w:rFonts w:hint="default"/>
      </w:rPr>
    </w:lvl>
    <w:lvl w:ilvl="6">
      <w:numFmt w:val="bullet"/>
      <w:lvlText w:val="•"/>
      <w:lvlJc w:val="left"/>
      <w:pPr>
        <w:ind w:left="5710" w:hanging="658"/>
      </w:pPr>
      <w:rPr>
        <w:rFonts w:hint="default"/>
      </w:rPr>
    </w:lvl>
    <w:lvl w:ilvl="7">
      <w:numFmt w:val="bullet"/>
      <w:lvlText w:val="•"/>
      <w:lvlJc w:val="left"/>
      <w:pPr>
        <w:ind w:left="6837" w:hanging="658"/>
      </w:pPr>
      <w:rPr>
        <w:rFonts w:hint="default"/>
      </w:rPr>
    </w:lvl>
    <w:lvl w:ilvl="8">
      <w:numFmt w:val="bullet"/>
      <w:lvlText w:val="•"/>
      <w:lvlJc w:val="left"/>
      <w:pPr>
        <w:ind w:left="7965" w:hanging="65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B2"/>
    <w:rsid w:val="0036468C"/>
    <w:rsid w:val="004402E9"/>
    <w:rsid w:val="006D2BE8"/>
    <w:rsid w:val="00A37B58"/>
    <w:rsid w:val="00B10B5E"/>
    <w:rsid w:val="00BD6930"/>
    <w:rsid w:val="00D802B2"/>
    <w:rsid w:val="00E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FE2D27"/>
  <w15:chartTrackingRefBased/>
  <w15:docId w15:val="{658BEB80-A3C0-490A-95B5-D7E1BF2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02B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en-US"/>
    </w:rPr>
  </w:style>
  <w:style w:type="paragraph" w:styleId="Heading6">
    <w:name w:val="heading 6"/>
    <w:basedOn w:val="Normal"/>
    <w:link w:val="Heading6Char"/>
    <w:uiPriority w:val="1"/>
    <w:qFormat/>
    <w:rsid w:val="00D802B2"/>
    <w:pPr>
      <w:ind w:hanging="865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D802B2"/>
    <w:pPr>
      <w:spacing w:before="16"/>
      <w:ind w:left="369"/>
      <w:outlineLvl w:val="6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D802B2"/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D802B2"/>
    <w:rPr>
      <w:rFonts w:ascii="Arial" w:eastAsia="Arial" w:hAnsi="Arial" w:cs="Arial"/>
      <w:b/>
      <w:bCs/>
      <w:sz w:val="19"/>
      <w:szCs w:val="1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802B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802B2"/>
    <w:rPr>
      <w:rFonts w:ascii="Courier New" w:eastAsia="Courier New" w:hAnsi="Courier New" w:cs="Courier New"/>
      <w:sz w:val="19"/>
      <w:szCs w:val="19"/>
      <w:lang w:eastAsia="en-US"/>
    </w:rPr>
  </w:style>
  <w:style w:type="paragraph" w:styleId="ListParagraph">
    <w:name w:val="List Paragraph"/>
    <w:basedOn w:val="Normal"/>
    <w:uiPriority w:val="1"/>
    <w:qFormat/>
    <w:rsid w:val="00D802B2"/>
    <w:pPr>
      <w:ind w:left="2075" w:hanging="870"/>
    </w:pPr>
  </w:style>
  <w:style w:type="paragraph" w:customStyle="1" w:styleId="TableParagraph">
    <w:name w:val="Table Paragraph"/>
    <w:basedOn w:val="Normal"/>
    <w:uiPriority w:val="1"/>
    <w:qFormat/>
    <w:rsid w:val="00D802B2"/>
    <w:pPr>
      <w:spacing w:before="118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40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E9"/>
    <w:rPr>
      <w:rFonts w:ascii="Courier New" w:eastAsia="Courier New" w:hAnsi="Courier New" w:cs="Courier New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0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E9"/>
    <w:rPr>
      <w:rFonts w:ascii="Courier New" w:eastAsia="Courier New" w:hAnsi="Courier New" w:cs="Courier New"/>
      <w:lang w:eastAsia="en-US"/>
    </w:rPr>
  </w:style>
  <w:style w:type="table" w:styleId="TableGrid">
    <w:name w:val="Table Grid"/>
    <w:basedOn w:val="TableNormal"/>
    <w:uiPriority w:val="39"/>
    <w:rsid w:val="006D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Li-waidelich, Juyi CIV USN NAVSUP FLCY</dc:creator>
  <cp:keywords/>
  <dc:description/>
  <cp:lastModifiedBy>Li-waidelich, Juyi CIV USN NAVSUP FLCY</cp:lastModifiedBy>
  <cp:revision>4</cp:revision>
  <dcterms:created xsi:type="dcterms:W3CDTF">2022-10-18T02:13:00Z</dcterms:created>
  <dcterms:modified xsi:type="dcterms:W3CDTF">2022-10-18T04:09:00Z</dcterms:modified>
</cp:coreProperties>
</file>